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D7EFF" w14:textId="515D355F" w:rsidR="009F4A59" w:rsidRDefault="0033235F" w:rsidP="00D64EEA">
      <w:pPr>
        <w:widowControl w:val="0"/>
        <w:pBdr>
          <w:top w:val="nil"/>
          <w:left w:val="nil"/>
          <w:bottom w:val="nil"/>
          <w:right w:val="nil"/>
          <w:between w:val="nil"/>
        </w:pBdr>
        <w:spacing w:line="276" w:lineRule="auto"/>
      </w:pPr>
      <w:r>
        <w:rPr>
          <w:noProof/>
        </w:rPr>
        <mc:AlternateContent>
          <mc:Choice Requires="wps">
            <w:drawing>
              <wp:anchor distT="0" distB="0" distL="114300" distR="114300" simplePos="0" relativeHeight="251656192" behindDoc="0" locked="0" layoutInCell="1" hidden="0" allowOverlap="1" wp14:anchorId="387653FF" wp14:editId="7CDFDED7">
                <wp:simplePos x="0" y="0"/>
                <wp:positionH relativeFrom="column">
                  <wp:posOffset>0</wp:posOffset>
                </wp:positionH>
                <wp:positionV relativeFrom="paragraph">
                  <wp:posOffset>209550</wp:posOffset>
                </wp:positionV>
                <wp:extent cx="6410325" cy="762000"/>
                <wp:effectExtent l="0" t="0" r="28575" b="19050"/>
                <wp:wrapSquare wrapText="bothSides" distT="0" distB="0" distL="114300" distR="114300"/>
                <wp:docPr id="8" name="Rectángulo 8"/>
                <wp:cNvGraphicFramePr/>
                <a:graphic xmlns:a="http://schemas.openxmlformats.org/drawingml/2006/main">
                  <a:graphicData uri="http://schemas.microsoft.com/office/word/2010/wordprocessingShape">
                    <wps:wsp>
                      <wps:cNvSpPr/>
                      <wps:spPr>
                        <a:xfrm>
                          <a:off x="0" y="0"/>
                          <a:ext cx="6410325" cy="762000"/>
                        </a:xfrm>
                        <a:prstGeom prst="rect">
                          <a:avLst/>
                        </a:prstGeom>
                        <a:noFill/>
                        <a:ln w="9525" cap="flat" cmpd="sng">
                          <a:solidFill>
                            <a:srgbClr val="538CD5"/>
                          </a:solidFill>
                          <a:prstDash val="solid"/>
                          <a:round/>
                          <a:headEnd type="none" w="sm" len="sm"/>
                          <a:tailEnd type="none" w="sm" len="sm"/>
                        </a:ln>
                      </wps:spPr>
                      <wps:txbx>
                        <w:txbxContent>
                          <w:p w14:paraId="7654369E" w14:textId="77777777" w:rsidR="00923F47" w:rsidRDefault="00923F47">
                            <w:pPr>
                              <w:textDirection w:val="btLr"/>
                            </w:pPr>
                            <w:r>
                              <w:rPr>
                                <w:rFonts w:ascii="Verdana" w:eastAsia="Verdana" w:hAnsi="Verdana" w:cs="Verdana"/>
                                <w:i/>
                                <w:color w:val="000000"/>
                                <w:sz w:val="16"/>
                                <w:highlight w:val="white"/>
                              </w:rPr>
                              <w:t xml:space="preserve">Revista Nebrija de Lingüística Aplicada a la Enseñanza de Lenguas </w:t>
                            </w:r>
                            <w:r>
                              <w:rPr>
                                <w:rFonts w:ascii="Verdana" w:eastAsia="Verdana" w:hAnsi="Verdana" w:cs="Verdana"/>
                                <w:color w:val="000000"/>
                                <w:sz w:val="16"/>
                                <w:highlight w:val="white"/>
                              </w:rPr>
                              <w:t>(RNAEL)                                       ISSN 1699-6569</w:t>
                            </w:r>
                          </w:p>
                          <w:p w14:paraId="17C04E73" w14:textId="452102E7" w:rsidR="00923F47" w:rsidRDefault="00923F47">
                            <w:pPr>
                              <w:ind w:right="32"/>
                              <w:textDirection w:val="btLr"/>
                            </w:pPr>
                            <w:r>
                              <w:rPr>
                                <w:rFonts w:ascii="Verdana" w:eastAsia="Verdana" w:hAnsi="Verdana" w:cs="Verdana"/>
                                <w:color w:val="000000"/>
                                <w:sz w:val="16"/>
                              </w:rPr>
                              <w:t>Vol. 1</w:t>
                            </w:r>
                            <w:r w:rsidR="00D64EEA">
                              <w:rPr>
                                <w:rFonts w:ascii="Verdana" w:eastAsia="Verdana" w:hAnsi="Verdana" w:cs="Verdana"/>
                                <w:color w:val="000000"/>
                                <w:sz w:val="16"/>
                              </w:rPr>
                              <w:t>9</w:t>
                            </w:r>
                            <w:r>
                              <w:rPr>
                                <w:rFonts w:ascii="Verdana" w:eastAsia="Verdana" w:hAnsi="Verdana" w:cs="Verdana"/>
                                <w:color w:val="000000"/>
                                <w:sz w:val="16"/>
                              </w:rPr>
                              <w:t xml:space="preserve"> Núm. </w:t>
                            </w:r>
                            <w:r w:rsidR="00D64EEA">
                              <w:rPr>
                                <w:rFonts w:ascii="Verdana" w:eastAsia="Verdana" w:hAnsi="Verdana" w:cs="Verdana"/>
                                <w:color w:val="000000"/>
                                <w:sz w:val="16"/>
                              </w:rPr>
                              <w:t>38</w:t>
                            </w:r>
                            <w:r>
                              <w:rPr>
                                <w:rFonts w:ascii="Verdana" w:eastAsia="Verdana" w:hAnsi="Verdana" w:cs="Verdana"/>
                                <w:color w:val="000000"/>
                                <w:sz w:val="16"/>
                              </w:rPr>
                              <w:t xml:space="preserve"> (202</w:t>
                            </w:r>
                            <w:r w:rsidR="00D64EEA">
                              <w:rPr>
                                <w:rFonts w:ascii="Verdana" w:eastAsia="Verdana" w:hAnsi="Verdana" w:cs="Verdana"/>
                                <w:color w:val="000000"/>
                                <w:sz w:val="16"/>
                              </w:rPr>
                              <w:t>5</w:t>
                            </w:r>
                            <w:r>
                              <w:rPr>
                                <w:rFonts w:ascii="Verdana" w:eastAsia="Verdana" w:hAnsi="Verdana" w:cs="Verdana"/>
                                <w:color w:val="000000"/>
                                <w:sz w:val="16"/>
                              </w:rPr>
                              <w:t xml:space="preserve">)                                                                                               </w:t>
                            </w:r>
                            <w:proofErr w:type="spellStart"/>
                            <w:r>
                              <w:rPr>
                                <w:rFonts w:ascii="Verdana" w:eastAsia="Verdana" w:hAnsi="Verdana" w:cs="Verdana"/>
                                <w:color w:val="000000"/>
                                <w:sz w:val="16"/>
                              </w:rPr>
                              <w:t>doi</w:t>
                            </w:r>
                            <w:proofErr w:type="spellEnd"/>
                            <w:r>
                              <w:rPr>
                                <w:rFonts w:ascii="Verdana" w:eastAsia="Verdana" w:hAnsi="Verdana" w:cs="Verdana"/>
                                <w:color w:val="000000"/>
                                <w:sz w:val="16"/>
                              </w:rPr>
                              <w:t xml:space="preserve">: </w:t>
                            </w:r>
                            <w:r w:rsidR="00587740" w:rsidRPr="00587740">
                              <w:rPr>
                                <w:rFonts w:ascii="Verdana" w:eastAsia="Verdana" w:hAnsi="Verdana" w:cs="Verdana"/>
                                <w:color w:val="000000"/>
                                <w:sz w:val="16"/>
                              </w:rPr>
                              <w:t>10.26378/rnlael1938605</w:t>
                            </w:r>
                          </w:p>
                          <w:p w14:paraId="478E5FC7" w14:textId="2ABB3974" w:rsidR="00923F47" w:rsidRDefault="00923F47">
                            <w:pPr>
                              <w:textDirection w:val="btLr"/>
                            </w:pPr>
                            <w:r w:rsidRPr="0033235F">
                              <w:rPr>
                                <w:rFonts w:ascii="Verdana" w:eastAsia="Verdana" w:hAnsi="Verdana" w:cs="Verdana"/>
                                <w:color w:val="000000"/>
                                <w:sz w:val="16"/>
                              </w:rPr>
                              <w:t xml:space="preserve">Recibido: </w:t>
                            </w:r>
                            <w:r w:rsidR="00D64EEA">
                              <w:rPr>
                                <w:rFonts w:ascii="Verdana" w:eastAsia="Verdana" w:hAnsi="Verdana" w:cs="Verdana"/>
                                <w:color w:val="000000"/>
                                <w:sz w:val="16"/>
                              </w:rPr>
                              <w:t>30</w:t>
                            </w:r>
                            <w:r w:rsidRPr="0033235F">
                              <w:rPr>
                                <w:rFonts w:ascii="Verdana" w:eastAsia="Verdana" w:hAnsi="Verdana" w:cs="Verdana"/>
                                <w:color w:val="000000"/>
                                <w:sz w:val="16"/>
                              </w:rPr>
                              <w:t>/</w:t>
                            </w:r>
                            <w:r w:rsidR="00D64EEA">
                              <w:rPr>
                                <w:rFonts w:ascii="Verdana" w:eastAsia="Verdana" w:hAnsi="Verdana" w:cs="Verdana"/>
                                <w:color w:val="000000"/>
                                <w:sz w:val="16"/>
                              </w:rPr>
                              <w:t>11</w:t>
                            </w:r>
                            <w:r w:rsidRPr="0033235F">
                              <w:rPr>
                                <w:rFonts w:ascii="Verdana" w:eastAsia="Verdana" w:hAnsi="Verdana" w:cs="Verdana"/>
                                <w:color w:val="000000"/>
                                <w:sz w:val="16"/>
                              </w:rPr>
                              <w:t>/202</w:t>
                            </w:r>
                            <w:r w:rsidR="00D64EEA">
                              <w:rPr>
                                <w:rFonts w:ascii="Verdana" w:eastAsia="Verdana" w:hAnsi="Verdana" w:cs="Verdana"/>
                                <w:color w:val="000000"/>
                                <w:sz w:val="16"/>
                              </w:rPr>
                              <w:t>4</w:t>
                            </w:r>
                            <w:r w:rsidRPr="0033235F">
                              <w:rPr>
                                <w:rFonts w:ascii="Verdana" w:eastAsia="Verdana" w:hAnsi="Verdana" w:cs="Verdana"/>
                                <w:color w:val="000000"/>
                                <w:sz w:val="16"/>
                              </w:rPr>
                              <w:t xml:space="preserve"> / Aprobado: </w:t>
                            </w:r>
                            <w:r w:rsidR="0033235F" w:rsidRPr="0033235F">
                              <w:rPr>
                                <w:rFonts w:ascii="Verdana" w:eastAsia="Verdana" w:hAnsi="Verdana" w:cs="Verdana"/>
                                <w:color w:val="000000"/>
                                <w:sz w:val="16"/>
                              </w:rPr>
                              <w:t>2</w:t>
                            </w:r>
                            <w:r w:rsidR="00587740">
                              <w:rPr>
                                <w:rFonts w:ascii="Verdana" w:eastAsia="Verdana" w:hAnsi="Verdana" w:cs="Verdana"/>
                                <w:color w:val="000000"/>
                                <w:sz w:val="16"/>
                              </w:rPr>
                              <w:t>9</w:t>
                            </w:r>
                            <w:r w:rsidRPr="0033235F">
                              <w:rPr>
                                <w:rFonts w:ascii="Verdana" w:eastAsia="Verdana" w:hAnsi="Verdana" w:cs="Verdana"/>
                                <w:color w:val="000000"/>
                                <w:sz w:val="16"/>
                              </w:rPr>
                              <w:t>/03/202</w:t>
                            </w:r>
                            <w:r w:rsidR="0033235F" w:rsidRPr="0033235F">
                              <w:rPr>
                                <w:rFonts w:ascii="Verdana" w:eastAsia="Verdana" w:hAnsi="Verdana" w:cs="Verdana"/>
                                <w:color w:val="000000"/>
                                <w:sz w:val="16"/>
                              </w:rPr>
                              <w:t>5</w:t>
                            </w:r>
                          </w:p>
                          <w:p w14:paraId="3BFD3281" w14:textId="7472E6F2" w:rsidR="00923F47" w:rsidRDefault="00923F47">
                            <w:pPr>
                              <w:textDirection w:val="btLr"/>
                            </w:pPr>
                            <w:r>
                              <w:rPr>
                                <w:rFonts w:ascii="Verdana" w:eastAsia="Verdana" w:hAnsi="Verdana" w:cs="Verdana"/>
                                <w:color w:val="000000"/>
                                <w:sz w:val="16"/>
                                <w:highlight w:val="white"/>
                              </w:rPr>
                              <w:t xml:space="preserve">Publicado bajo licencia </w:t>
                            </w:r>
                            <w:proofErr w:type="gramStart"/>
                            <w:r>
                              <w:rPr>
                                <w:rFonts w:ascii="Verdana" w:eastAsia="Verdana" w:hAnsi="Verdana" w:cs="Verdana"/>
                                <w:color w:val="000000"/>
                                <w:sz w:val="16"/>
                                <w:highlight w:val="white"/>
                              </w:rPr>
                              <w:t>de </w:t>
                            </w:r>
                            <w:r>
                              <w:rPr>
                                <w:rFonts w:ascii="Verdana" w:eastAsia="Verdana" w:hAnsi="Verdana" w:cs="Verdana"/>
                                <w:color w:val="000000"/>
                                <w:sz w:val="16"/>
                              </w:rPr>
                              <w:t xml:space="preserve"> </w:t>
                            </w:r>
                            <w:r>
                              <w:rPr>
                                <w:rFonts w:ascii="Verdana" w:eastAsia="Verdana" w:hAnsi="Verdana" w:cs="Verdana"/>
                                <w:color w:val="6298AE"/>
                                <w:sz w:val="16"/>
                                <w:highlight w:val="white"/>
                                <w:u w:val="single"/>
                              </w:rPr>
                              <w:t>Creative</w:t>
                            </w:r>
                            <w:proofErr w:type="gramEnd"/>
                            <w:r>
                              <w:rPr>
                                <w:rFonts w:ascii="Verdana" w:eastAsia="Verdana" w:hAnsi="Verdana" w:cs="Verdana"/>
                                <w:color w:val="6298AE"/>
                                <w:sz w:val="16"/>
                                <w:highlight w:val="white"/>
                                <w:u w:val="single"/>
                              </w:rPr>
                              <w:t xml:space="preserve"> </w:t>
                            </w:r>
                            <w:proofErr w:type="spellStart"/>
                            <w:r>
                              <w:rPr>
                                <w:rFonts w:ascii="Verdana" w:eastAsia="Verdana" w:hAnsi="Verdana" w:cs="Verdana"/>
                                <w:color w:val="6298AE"/>
                                <w:sz w:val="16"/>
                                <w:highlight w:val="white"/>
                                <w:u w:val="single"/>
                              </w:rPr>
                              <w:t>Commons</w:t>
                            </w:r>
                            <w:proofErr w:type="spellEnd"/>
                            <w:r>
                              <w:rPr>
                                <w:rFonts w:ascii="Verdana" w:eastAsia="Verdana" w:hAnsi="Verdana" w:cs="Verdana"/>
                                <w:color w:val="6298AE"/>
                                <w:sz w:val="16"/>
                                <w:highlight w:val="white"/>
                                <w:u w:val="single"/>
                              </w:rPr>
                              <w:t xml:space="preserve"> Reconocimiento Sin Obra Derivada 4.0 Internacional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87653FF" id="Rectángulo 8" o:spid="_x0000_s1026" style="position:absolute;margin-left:0;margin-top:16.5pt;width:504.75pt;height:6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" filled="f" strokecolor="#538cd5">
                <v:stroke startarrowwidth="narrow" startarrowlength="short" endarrowwidth="narrow" endarrowlength="short" joinstyle="round"/>
                <v:textbox inset="2.53958mm,1.2694mm,2.53958mm,1.2694mm">
                  <w:txbxContent>
                    <w:p w14:paraId="7654369E" w14:textId="77777777" w:rsidR="00923F47" w:rsidRDefault="00923F47">
                      <w:pPr>
                        <w:textDirection w:val="btLr"/>
                      </w:pPr>
                      <w:r>
                        <w:rPr>
                          <w:rFonts w:ascii="Verdana" w:eastAsia="Verdana" w:hAnsi="Verdana" w:cs="Verdana"/>
                          <w:i/>
                          <w:color w:val="000000"/>
                          <w:sz w:val="16"/>
                          <w:highlight w:val="white"/>
                        </w:rPr>
                        <w:t xml:space="preserve">Revista Nebrija de Lingüística Aplicada a la Enseñanza de Lenguas </w:t>
                      </w:r>
                      <w:r>
                        <w:rPr>
                          <w:rFonts w:ascii="Verdana" w:eastAsia="Verdana" w:hAnsi="Verdana" w:cs="Verdana"/>
                          <w:color w:val="000000"/>
                          <w:sz w:val="16"/>
                          <w:highlight w:val="white"/>
                        </w:rPr>
                        <w:t>(RNAEL)                                       ISSN 1699-6569</w:t>
                      </w:r>
                    </w:p>
                    <w:p w14:paraId="17C04E73" w14:textId="452102E7" w:rsidR="00923F47" w:rsidRDefault="00923F47">
                      <w:pPr>
                        <w:ind w:right="32"/>
                        <w:textDirection w:val="btLr"/>
                      </w:pPr>
                      <w:r>
                        <w:rPr>
                          <w:rFonts w:ascii="Verdana" w:eastAsia="Verdana" w:hAnsi="Verdana" w:cs="Verdana"/>
                          <w:color w:val="000000"/>
                          <w:sz w:val="16"/>
                        </w:rPr>
                        <w:t>Vol. 1</w:t>
                      </w:r>
                      <w:r w:rsidR="00D64EEA">
                        <w:rPr>
                          <w:rFonts w:ascii="Verdana" w:eastAsia="Verdana" w:hAnsi="Verdana" w:cs="Verdana"/>
                          <w:color w:val="000000"/>
                          <w:sz w:val="16"/>
                        </w:rPr>
                        <w:t>9</w:t>
                      </w:r>
                      <w:r>
                        <w:rPr>
                          <w:rFonts w:ascii="Verdana" w:eastAsia="Verdana" w:hAnsi="Verdana" w:cs="Verdana"/>
                          <w:color w:val="000000"/>
                          <w:sz w:val="16"/>
                        </w:rPr>
                        <w:t xml:space="preserve"> Núm. </w:t>
                      </w:r>
                      <w:r w:rsidR="00D64EEA">
                        <w:rPr>
                          <w:rFonts w:ascii="Verdana" w:eastAsia="Verdana" w:hAnsi="Verdana" w:cs="Verdana"/>
                          <w:color w:val="000000"/>
                          <w:sz w:val="16"/>
                        </w:rPr>
                        <w:t>38</w:t>
                      </w:r>
                      <w:r>
                        <w:rPr>
                          <w:rFonts w:ascii="Verdana" w:eastAsia="Verdana" w:hAnsi="Verdana" w:cs="Verdana"/>
                          <w:color w:val="000000"/>
                          <w:sz w:val="16"/>
                        </w:rPr>
                        <w:t xml:space="preserve"> (202</w:t>
                      </w:r>
                      <w:r w:rsidR="00D64EEA">
                        <w:rPr>
                          <w:rFonts w:ascii="Verdana" w:eastAsia="Verdana" w:hAnsi="Verdana" w:cs="Verdana"/>
                          <w:color w:val="000000"/>
                          <w:sz w:val="16"/>
                        </w:rPr>
                        <w:t>5</w:t>
                      </w:r>
                      <w:r>
                        <w:rPr>
                          <w:rFonts w:ascii="Verdana" w:eastAsia="Verdana" w:hAnsi="Verdana" w:cs="Verdana"/>
                          <w:color w:val="000000"/>
                          <w:sz w:val="16"/>
                        </w:rPr>
                        <w:t xml:space="preserve">)                                                                                               </w:t>
                      </w:r>
                      <w:proofErr w:type="spellStart"/>
                      <w:r>
                        <w:rPr>
                          <w:rFonts w:ascii="Verdana" w:eastAsia="Verdana" w:hAnsi="Verdana" w:cs="Verdana"/>
                          <w:color w:val="000000"/>
                          <w:sz w:val="16"/>
                        </w:rPr>
                        <w:t>doi</w:t>
                      </w:r>
                      <w:proofErr w:type="spellEnd"/>
                      <w:r>
                        <w:rPr>
                          <w:rFonts w:ascii="Verdana" w:eastAsia="Verdana" w:hAnsi="Verdana" w:cs="Verdana"/>
                          <w:color w:val="000000"/>
                          <w:sz w:val="16"/>
                        </w:rPr>
                        <w:t xml:space="preserve">: </w:t>
                      </w:r>
                      <w:r w:rsidR="00587740" w:rsidRPr="00587740">
                        <w:rPr>
                          <w:rFonts w:ascii="Verdana" w:eastAsia="Verdana" w:hAnsi="Verdana" w:cs="Verdana"/>
                          <w:color w:val="000000"/>
                          <w:sz w:val="16"/>
                        </w:rPr>
                        <w:t>10.26378/rnlael1938605</w:t>
                      </w:r>
                    </w:p>
                    <w:p w14:paraId="478E5FC7" w14:textId="2ABB3974" w:rsidR="00923F47" w:rsidRDefault="00923F47">
                      <w:pPr>
                        <w:textDirection w:val="btLr"/>
                      </w:pPr>
                      <w:r w:rsidRPr="0033235F">
                        <w:rPr>
                          <w:rFonts w:ascii="Verdana" w:eastAsia="Verdana" w:hAnsi="Verdana" w:cs="Verdana"/>
                          <w:color w:val="000000"/>
                          <w:sz w:val="16"/>
                        </w:rPr>
                        <w:t xml:space="preserve">Recibido: </w:t>
                      </w:r>
                      <w:r w:rsidR="00D64EEA">
                        <w:rPr>
                          <w:rFonts w:ascii="Verdana" w:eastAsia="Verdana" w:hAnsi="Verdana" w:cs="Verdana"/>
                          <w:color w:val="000000"/>
                          <w:sz w:val="16"/>
                        </w:rPr>
                        <w:t>30</w:t>
                      </w:r>
                      <w:r w:rsidRPr="0033235F">
                        <w:rPr>
                          <w:rFonts w:ascii="Verdana" w:eastAsia="Verdana" w:hAnsi="Verdana" w:cs="Verdana"/>
                          <w:color w:val="000000"/>
                          <w:sz w:val="16"/>
                        </w:rPr>
                        <w:t>/</w:t>
                      </w:r>
                      <w:r w:rsidR="00D64EEA">
                        <w:rPr>
                          <w:rFonts w:ascii="Verdana" w:eastAsia="Verdana" w:hAnsi="Verdana" w:cs="Verdana"/>
                          <w:color w:val="000000"/>
                          <w:sz w:val="16"/>
                        </w:rPr>
                        <w:t>11</w:t>
                      </w:r>
                      <w:r w:rsidRPr="0033235F">
                        <w:rPr>
                          <w:rFonts w:ascii="Verdana" w:eastAsia="Verdana" w:hAnsi="Verdana" w:cs="Verdana"/>
                          <w:color w:val="000000"/>
                          <w:sz w:val="16"/>
                        </w:rPr>
                        <w:t>/202</w:t>
                      </w:r>
                      <w:r w:rsidR="00D64EEA">
                        <w:rPr>
                          <w:rFonts w:ascii="Verdana" w:eastAsia="Verdana" w:hAnsi="Verdana" w:cs="Verdana"/>
                          <w:color w:val="000000"/>
                          <w:sz w:val="16"/>
                        </w:rPr>
                        <w:t>4</w:t>
                      </w:r>
                      <w:r w:rsidRPr="0033235F">
                        <w:rPr>
                          <w:rFonts w:ascii="Verdana" w:eastAsia="Verdana" w:hAnsi="Verdana" w:cs="Verdana"/>
                          <w:color w:val="000000"/>
                          <w:sz w:val="16"/>
                        </w:rPr>
                        <w:t xml:space="preserve"> / Aprobado: </w:t>
                      </w:r>
                      <w:r w:rsidR="0033235F" w:rsidRPr="0033235F">
                        <w:rPr>
                          <w:rFonts w:ascii="Verdana" w:eastAsia="Verdana" w:hAnsi="Verdana" w:cs="Verdana"/>
                          <w:color w:val="000000"/>
                          <w:sz w:val="16"/>
                        </w:rPr>
                        <w:t>2</w:t>
                      </w:r>
                      <w:r w:rsidR="00587740">
                        <w:rPr>
                          <w:rFonts w:ascii="Verdana" w:eastAsia="Verdana" w:hAnsi="Verdana" w:cs="Verdana"/>
                          <w:color w:val="000000"/>
                          <w:sz w:val="16"/>
                        </w:rPr>
                        <w:t>9</w:t>
                      </w:r>
                      <w:r w:rsidRPr="0033235F">
                        <w:rPr>
                          <w:rFonts w:ascii="Verdana" w:eastAsia="Verdana" w:hAnsi="Verdana" w:cs="Verdana"/>
                          <w:color w:val="000000"/>
                          <w:sz w:val="16"/>
                        </w:rPr>
                        <w:t>/03/202</w:t>
                      </w:r>
                      <w:r w:rsidR="0033235F" w:rsidRPr="0033235F">
                        <w:rPr>
                          <w:rFonts w:ascii="Verdana" w:eastAsia="Verdana" w:hAnsi="Verdana" w:cs="Verdana"/>
                          <w:color w:val="000000"/>
                          <w:sz w:val="16"/>
                        </w:rPr>
                        <w:t>5</w:t>
                      </w:r>
                    </w:p>
                    <w:p w14:paraId="3BFD3281" w14:textId="7472E6F2" w:rsidR="00923F47" w:rsidRDefault="00923F47">
                      <w:pPr>
                        <w:textDirection w:val="btLr"/>
                      </w:pPr>
                      <w:r>
                        <w:rPr>
                          <w:rFonts w:ascii="Verdana" w:eastAsia="Verdana" w:hAnsi="Verdana" w:cs="Verdana"/>
                          <w:color w:val="000000"/>
                          <w:sz w:val="16"/>
                          <w:highlight w:val="white"/>
                        </w:rPr>
                        <w:t xml:space="preserve">Publicado bajo licencia </w:t>
                      </w:r>
                      <w:proofErr w:type="gramStart"/>
                      <w:r>
                        <w:rPr>
                          <w:rFonts w:ascii="Verdana" w:eastAsia="Verdana" w:hAnsi="Verdana" w:cs="Verdana"/>
                          <w:color w:val="000000"/>
                          <w:sz w:val="16"/>
                          <w:highlight w:val="white"/>
                        </w:rPr>
                        <w:t>de </w:t>
                      </w:r>
                      <w:r>
                        <w:rPr>
                          <w:rFonts w:ascii="Verdana" w:eastAsia="Verdana" w:hAnsi="Verdana" w:cs="Verdana"/>
                          <w:color w:val="000000"/>
                          <w:sz w:val="16"/>
                        </w:rPr>
                        <w:t xml:space="preserve"> </w:t>
                      </w:r>
                      <w:r>
                        <w:rPr>
                          <w:rFonts w:ascii="Verdana" w:eastAsia="Verdana" w:hAnsi="Verdana" w:cs="Verdana"/>
                          <w:color w:val="6298AE"/>
                          <w:sz w:val="16"/>
                          <w:highlight w:val="white"/>
                          <w:u w:val="single"/>
                        </w:rPr>
                        <w:t>Creative</w:t>
                      </w:r>
                      <w:proofErr w:type="gramEnd"/>
                      <w:r>
                        <w:rPr>
                          <w:rFonts w:ascii="Verdana" w:eastAsia="Verdana" w:hAnsi="Verdana" w:cs="Verdana"/>
                          <w:color w:val="6298AE"/>
                          <w:sz w:val="16"/>
                          <w:highlight w:val="white"/>
                          <w:u w:val="single"/>
                        </w:rPr>
                        <w:t xml:space="preserve"> </w:t>
                      </w:r>
                      <w:proofErr w:type="spellStart"/>
                      <w:r>
                        <w:rPr>
                          <w:rFonts w:ascii="Verdana" w:eastAsia="Verdana" w:hAnsi="Verdana" w:cs="Verdana"/>
                          <w:color w:val="6298AE"/>
                          <w:sz w:val="16"/>
                          <w:highlight w:val="white"/>
                          <w:u w:val="single"/>
                        </w:rPr>
                        <w:t>Commons</w:t>
                      </w:r>
                      <w:proofErr w:type="spellEnd"/>
                      <w:r>
                        <w:rPr>
                          <w:rFonts w:ascii="Verdana" w:eastAsia="Verdana" w:hAnsi="Verdana" w:cs="Verdana"/>
                          <w:color w:val="6298AE"/>
                          <w:sz w:val="16"/>
                          <w:highlight w:val="white"/>
                          <w:u w:val="single"/>
                        </w:rPr>
                        <w:t xml:space="preserve"> Reconocimiento Sin Obra Derivada 4.0 Internacional</w:t>
                      </w:r>
                    </w:p>
                  </w:txbxContent>
                </v:textbox>
                <w10:wrap type="square"/>
              </v:rect>
            </w:pict>
          </mc:Fallback>
        </mc:AlternateContent>
      </w:r>
      <w:r w:rsidR="00FB64E9">
        <w:rPr>
          <w:noProof/>
        </w:rPr>
        <w:pict w14:anchorId="0C0DFF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50pt;height:50pt;z-index:251657216;visibility:hidden;mso-wrap-edited:f;mso-width-percent:0;mso-height-percent:0;mso-position-horizontal-relative:text;mso-position-vertical-relative:text;mso-width-percent:0;mso-height-percent:0">
            <o:lock v:ext="edit" selection="t"/>
          </v:shape>
        </w:pict>
      </w:r>
      <w:r w:rsidR="00FB64E9">
        <w:rPr>
          <w:noProof/>
        </w:rPr>
        <w:pict w14:anchorId="667E7D17">
          <v:shape id="_x0000_s2051" type="#_x0000_t136" alt="" style="position:absolute;margin-left:0;margin-top:0;width:50pt;height:50pt;z-index:251658240;visibility:hidden;mso-wrap-edited:f;mso-width-percent:0;mso-height-percent:0;mso-position-horizontal-relative:text;mso-position-vertical-relative:text;mso-width-percent:0;mso-height-percent:0">
            <o:lock v:ext="edit" selection="t"/>
          </v:shape>
        </w:pict>
      </w:r>
      <w:r w:rsidR="00FB64E9">
        <w:rPr>
          <w:noProof/>
        </w:rPr>
        <w:pict w14:anchorId="1989874D">
          <v:shape id="_x0000_s2050" type="#_x0000_t136" alt="" style="position:absolute;margin-left:0;margin-top:0;width:50pt;height:50pt;z-index:251659264;visibility:hidden;mso-wrap-edited:f;mso-width-percent:0;mso-height-percent:0;mso-position-horizontal-relative:text;mso-position-vertical-relative:text;mso-width-percent:0;mso-height-percent:0">
            <o:lock v:ext="edit" selection="t"/>
          </v:shape>
        </w:pict>
      </w:r>
    </w:p>
    <w:p w14:paraId="32BDE5C3" w14:textId="77777777" w:rsidR="009F4A59" w:rsidRDefault="009F4A59">
      <w:pPr>
        <w:rPr>
          <w:rFonts w:ascii="Verdana" w:eastAsia="Verdana" w:hAnsi="Verdana" w:cs="Verdana"/>
          <w:b/>
        </w:rPr>
      </w:pPr>
    </w:p>
    <w:p w14:paraId="645DB319" w14:textId="21ABBD36" w:rsidR="00587740" w:rsidRPr="00587740" w:rsidRDefault="00587740" w:rsidP="00587740">
      <w:pPr>
        <w:pBdr>
          <w:top w:val="nil"/>
          <w:left w:val="nil"/>
          <w:bottom w:val="nil"/>
          <w:right w:val="nil"/>
          <w:between w:val="nil"/>
        </w:pBdr>
        <w:jc w:val="center"/>
        <w:rPr>
          <w:rFonts w:ascii="Verdana" w:hAnsi="Verdana"/>
          <w:b/>
          <w:bCs/>
        </w:rPr>
      </w:pPr>
      <w:bookmarkStart w:id="0" w:name="_heading=h.gjdgxs" w:colFirst="0" w:colLast="0"/>
      <w:bookmarkEnd w:id="0"/>
      <w:r w:rsidRPr="00587740">
        <w:rPr>
          <w:rFonts w:ascii="Verdana" w:hAnsi="Verdana"/>
          <w:b/>
          <w:bCs/>
        </w:rPr>
        <w:t>Creencias de estudiantes de ELE universitarios sobre la instrucción con gramática cognitiva</w:t>
      </w:r>
    </w:p>
    <w:p w14:paraId="79ACAADB" w14:textId="77777777" w:rsidR="00587740" w:rsidRPr="00587740" w:rsidRDefault="00587740" w:rsidP="00587740">
      <w:pPr>
        <w:pBdr>
          <w:top w:val="nil"/>
          <w:left w:val="nil"/>
          <w:bottom w:val="nil"/>
          <w:right w:val="nil"/>
          <w:between w:val="nil"/>
        </w:pBdr>
        <w:jc w:val="center"/>
        <w:rPr>
          <w:rFonts w:ascii="Verdana" w:hAnsi="Verdana"/>
          <w:b/>
          <w:bCs/>
        </w:rPr>
      </w:pPr>
    </w:p>
    <w:p w14:paraId="33066CDD" w14:textId="70239F86" w:rsidR="009F4A59" w:rsidRPr="00587740" w:rsidRDefault="00587740" w:rsidP="00587740">
      <w:pPr>
        <w:pBdr>
          <w:top w:val="nil"/>
          <w:left w:val="nil"/>
          <w:bottom w:val="nil"/>
          <w:right w:val="nil"/>
          <w:between w:val="nil"/>
        </w:pBdr>
        <w:jc w:val="center"/>
        <w:rPr>
          <w:rFonts w:ascii="Verdana" w:eastAsia="Verdana" w:hAnsi="Verdana" w:cs="Verdana"/>
          <w:b/>
          <w:i/>
          <w:iCs/>
          <w:color w:val="000000"/>
          <w:lang w:val="en-US"/>
        </w:rPr>
      </w:pPr>
      <w:r w:rsidRPr="00587740">
        <w:rPr>
          <w:rFonts w:ascii="Verdana" w:hAnsi="Verdana"/>
          <w:b/>
          <w:bCs/>
          <w:i/>
          <w:iCs/>
          <w:lang w:val="en-US"/>
        </w:rPr>
        <w:t>Beliefs of university students of Spanish as a Foreign Language regarding instruction with cognitive grammar</w:t>
      </w:r>
    </w:p>
    <w:p w14:paraId="188B39AC" w14:textId="77777777" w:rsidR="009F4A59" w:rsidRPr="0033235F" w:rsidRDefault="009F4A59">
      <w:pPr>
        <w:pBdr>
          <w:top w:val="nil"/>
          <w:left w:val="nil"/>
          <w:bottom w:val="nil"/>
          <w:right w:val="nil"/>
          <w:between w:val="nil"/>
        </w:pBdr>
        <w:rPr>
          <w:rFonts w:ascii="Verdana" w:eastAsia="Verdana" w:hAnsi="Verdana" w:cs="Verdana"/>
          <w:b/>
          <w:color w:val="000000"/>
          <w:sz w:val="22"/>
          <w:szCs w:val="22"/>
          <w:lang w:val="en-US"/>
        </w:rPr>
      </w:pPr>
    </w:p>
    <w:p w14:paraId="5ED849CA" w14:textId="77777777" w:rsidR="009F4A59" w:rsidRPr="0033235F" w:rsidRDefault="009F4A59">
      <w:pPr>
        <w:pBdr>
          <w:top w:val="nil"/>
          <w:left w:val="nil"/>
          <w:bottom w:val="nil"/>
          <w:right w:val="nil"/>
          <w:between w:val="nil"/>
        </w:pBdr>
        <w:rPr>
          <w:rFonts w:ascii="Verdana" w:eastAsia="Verdana" w:hAnsi="Verdana" w:cs="Verdana"/>
          <w:b/>
          <w:color w:val="000000"/>
          <w:sz w:val="20"/>
          <w:szCs w:val="20"/>
          <w:lang w:val="en-US"/>
        </w:rPr>
      </w:pPr>
      <w:bookmarkStart w:id="1" w:name="_heading=h.30j0zll" w:colFirst="0" w:colLast="0"/>
      <w:bookmarkEnd w:id="1"/>
    </w:p>
    <w:p w14:paraId="45E0008D" w14:textId="59391878" w:rsidR="00DB3C7F" w:rsidRPr="00D64EEA" w:rsidRDefault="009269F7" w:rsidP="00DB3C7F">
      <w:pPr>
        <w:pBdr>
          <w:top w:val="nil"/>
          <w:left w:val="nil"/>
          <w:bottom w:val="nil"/>
          <w:right w:val="nil"/>
          <w:between w:val="nil"/>
        </w:pBdr>
        <w:rPr>
          <w:rFonts w:ascii="Verdana" w:eastAsia="Verdana" w:hAnsi="Verdana" w:cs="Verdana"/>
          <w:b/>
          <w:color w:val="000000"/>
          <w:sz w:val="22"/>
          <w:szCs w:val="22"/>
        </w:rPr>
      </w:pPr>
      <w:r w:rsidRPr="009269F7">
        <w:rPr>
          <w:rFonts w:ascii="Verdana" w:eastAsia="Verdana" w:hAnsi="Verdana" w:cs="Verdana"/>
          <w:b/>
          <w:color w:val="000000"/>
          <w:sz w:val="22"/>
          <w:szCs w:val="22"/>
        </w:rPr>
        <w:t>Jorge López Parreño</w:t>
      </w:r>
    </w:p>
    <w:p w14:paraId="3D81ED0D" w14:textId="00C45C9F" w:rsidR="00DB3C7F" w:rsidRPr="00D64EEA" w:rsidRDefault="009269F7" w:rsidP="00DB3C7F">
      <w:pPr>
        <w:pBdr>
          <w:top w:val="nil"/>
          <w:left w:val="nil"/>
          <w:bottom w:val="nil"/>
          <w:right w:val="nil"/>
          <w:between w:val="nil"/>
        </w:pBdr>
        <w:rPr>
          <w:rFonts w:ascii="Verdana" w:eastAsia="Verdana" w:hAnsi="Verdana" w:cs="Verdana"/>
          <w:color w:val="000000"/>
          <w:sz w:val="22"/>
          <w:szCs w:val="22"/>
        </w:rPr>
      </w:pPr>
      <w:r w:rsidRPr="009269F7">
        <w:rPr>
          <w:rFonts w:ascii="Verdana" w:eastAsia="Verdana" w:hAnsi="Verdana" w:cs="Verdana"/>
          <w:i/>
          <w:color w:val="000000"/>
          <w:sz w:val="22"/>
          <w:szCs w:val="22"/>
        </w:rPr>
        <w:t xml:space="preserve">Universidad de </w:t>
      </w:r>
      <w:proofErr w:type="spellStart"/>
      <w:r w:rsidRPr="009269F7">
        <w:rPr>
          <w:rFonts w:ascii="Verdana" w:eastAsia="Verdana" w:hAnsi="Verdana" w:cs="Verdana"/>
          <w:i/>
          <w:color w:val="000000"/>
          <w:sz w:val="22"/>
          <w:szCs w:val="22"/>
        </w:rPr>
        <w:t>Vilnius</w:t>
      </w:r>
      <w:proofErr w:type="spellEnd"/>
      <w:r>
        <w:rPr>
          <w:rFonts w:ascii="Verdana" w:eastAsia="Verdana" w:hAnsi="Verdana" w:cs="Verdana"/>
          <w:i/>
          <w:color w:val="000000"/>
          <w:sz w:val="22"/>
          <w:szCs w:val="22"/>
        </w:rPr>
        <w:t>, Lituania</w:t>
      </w:r>
    </w:p>
    <w:p w14:paraId="3C6FDEAB" w14:textId="76511658" w:rsidR="00DB3C7F" w:rsidRPr="00D64EEA" w:rsidRDefault="00DB3C7F" w:rsidP="00DB3C7F">
      <w:pPr>
        <w:pBdr>
          <w:top w:val="nil"/>
          <w:left w:val="nil"/>
          <w:bottom w:val="nil"/>
          <w:right w:val="nil"/>
          <w:between w:val="nil"/>
        </w:pBdr>
        <w:rPr>
          <w:rFonts w:ascii="Verdana" w:hAnsi="Verdana"/>
          <w:sz w:val="22"/>
          <w:szCs w:val="22"/>
        </w:rPr>
      </w:pPr>
      <w:hyperlink r:id="rId12" w:history="1"/>
      <w:r w:rsidR="009269F7" w:rsidRPr="00705E4E">
        <w:rPr>
          <w:rFonts w:ascii="Verdana" w:hAnsi="Verdana"/>
        </w:rPr>
        <w:t>jorge.lopez@flf.vu.lt</w:t>
      </w:r>
    </w:p>
    <w:p w14:paraId="2A93BADA" w14:textId="77777777" w:rsidR="009F4A59" w:rsidRPr="0021398A" w:rsidRDefault="009F4A59">
      <w:pPr>
        <w:pBdr>
          <w:top w:val="nil"/>
          <w:left w:val="nil"/>
          <w:bottom w:val="nil"/>
          <w:right w:val="nil"/>
          <w:between w:val="nil"/>
        </w:pBdr>
        <w:rPr>
          <w:rFonts w:ascii="Verdana" w:eastAsia="Verdana" w:hAnsi="Verdana" w:cs="Verdana"/>
          <w:color w:val="000000"/>
          <w:sz w:val="22"/>
          <w:szCs w:val="22"/>
        </w:rPr>
      </w:pPr>
    </w:p>
    <w:p w14:paraId="00740954" w14:textId="77777777" w:rsidR="009F4A59" w:rsidRPr="0021398A" w:rsidRDefault="009F4A59">
      <w:pPr>
        <w:pBdr>
          <w:top w:val="nil"/>
          <w:left w:val="nil"/>
          <w:bottom w:val="nil"/>
          <w:right w:val="nil"/>
          <w:between w:val="nil"/>
        </w:pBdr>
        <w:shd w:val="clear" w:color="auto" w:fill="FFFFFF"/>
        <w:rPr>
          <w:rFonts w:ascii="Verdana" w:eastAsia="Verdana" w:hAnsi="Verdana" w:cs="Verdana"/>
          <w:b/>
          <w:color w:val="000000"/>
          <w:sz w:val="16"/>
          <w:szCs w:val="16"/>
        </w:rPr>
      </w:pPr>
    </w:p>
    <w:p w14:paraId="6E5D95F3" w14:textId="77777777" w:rsidR="009F4A59" w:rsidRPr="00D869AA" w:rsidRDefault="00086577">
      <w:pPr>
        <w:pBdr>
          <w:top w:val="nil"/>
          <w:left w:val="nil"/>
          <w:bottom w:val="nil"/>
          <w:right w:val="nil"/>
          <w:between w:val="nil"/>
        </w:pBdr>
        <w:rPr>
          <w:rFonts w:ascii="Verdana" w:eastAsia="Verdana" w:hAnsi="Verdana" w:cs="Verdana"/>
          <w:b/>
          <w:color w:val="000000"/>
          <w:sz w:val="18"/>
          <w:szCs w:val="18"/>
        </w:rPr>
      </w:pPr>
      <w:r w:rsidRPr="00D869AA">
        <w:rPr>
          <w:rFonts w:ascii="Verdana" w:eastAsia="Verdana" w:hAnsi="Verdana" w:cs="Verdana"/>
          <w:b/>
          <w:color w:val="000000"/>
          <w:sz w:val="18"/>
          <w:szCs w:val="18"/>
        </w:rPr>
        <w:t>RESUMEN</w:t>
      </w:r>
    </w:p>
    <w:p w14:paraId="1CEB4687" w14:textId="61161BAE" w:rsidR="00083889" w:rsidRPr="006411F4" w:rsidRDefault="004B0DF5" w:rsidP="00083889">
      <w:pPr>
        <w:pBdr>
          <w:top w:val="nil"/>
          <w:left w:val="nil"/>
          <w:bottom w:val="nil"/>
          <w:right w:val="nil"/>
          <w:between w:val="nil"/>
        </w:pBdr>
        <w:jc w:val="both"/>
        <w:rPr>
          <w:rFonts w:ascii="Verdana" w:eastAsia="Verdana" w:hAnsi="Verdana" w:cs="Verdana"/>
          <w:color w:val="000000"/>
          <w:sz w:val="18"/>
          <w:szCs w:val="18"/>
        </w:rPr>
      </w:pPr>
      <w:bookmarkStart w:id="2" w:name="_heading=h.1fob9te" w:colFirst="0" w:colLast="0"/>
      <w:bookmarkEnd w:id="2"/>
      <w:r w:rsidRPr="004B0DF5">
        <w:rPr>
          <w:rFonts w:ascii="Verdana" w:hAnsi="Verdana"/>
          <w:sz w:val="18"/>
          <w:szCs w:val="18"/>
        </w:rPr>
        <w:t>Analizar las creencias de los estudiantes con respecto al proceso de aprendizaje en general y de la gramática en particular resulta central para la adquisición de segundas lenguas. Por ello, este estudio, que ha sido realizado con 11 estudiantes de ELE en una universidad lituana, busca identificar las creencias de los informantes con respecto a la instrucción gramatical recibida previa (con metodologías de enseñanza variadas) y durante el estudio (con una instrucción de corte cognitivo) y su disposición a seguir utilizando la gramática cognitiva. Los resultados muestran una mejor consideración de la instrucción de corte cognitivo, aunque la prueba estadística realizada sugiere que el efecto de esta no influye de forma significativa en las creencias de los informantes. Asimismo, se evidencia una predisposición de los participantes en el estudio a seguir utilizando la gramática cognitiva para aprender gramática</w:t>
      </w:r>
      <w:r w:rsidR="006411F4" w:rsidRPr="006411F4">
        <w:rPr>
          <w:rFonts w:ascii="Verdana" w:hAnsi="Verdana"/>
          <w:sz w:val="18"/>
          <w:szCs w:val="18"/>
        </w:rPr>
        <w:t>.</w:t>
      </w:r>
    </w:p>
    <w:p w14:paraId="08FD6F7B" w14:textId="77777777" w:rsidR="00083889" w:rsidRPr="00083889" w:rsidRDefault="00083889" w:rsidP="00083889">
      <w:pPr>
        <w:pBdr>
          <w:top w:val="nil"/>
          <w:left w:val="nil"/>
          <w:bottom w:val="nil"/>
          <w:right w:val="nil"/>
          <w:between w:val="nil"/>
        </w:pBdr>
        <w:rPr>
          <w:rFonts w:ascii="Verdana" w:eastAsia="Verdana" w:hAnsi="Verdana" w:cs="Verdana"/>
          <w:color w:val="000000"/>
          <w:sz w:val="18"/>
          <w:szCs w:val="18"/>
        </w:rPr>
      </w:pPr>
    </w:p>
    <w:p w14:paraId="1A871D50" w14:textId="72EE6033" w:rsidR="006411F4" w:rsidRPr="00BD19A7" w:rsidRDefault="00086577" w:rsidP="006411F4">
      <w:pPr>
        <w:jc w:val="both"/>
        <w:rPr>
          <w:rFonts w:ascii="Verdana" w:hAnsi="Verdana"/>
          <w:sz w:val="18"/>
          <w:szCs w:val="18"/>
        </w:rPr>
      </w:pPr>
      <w:r>
        <w:rPr>
          <w:rFonts w:ascii="Verdana" w:eastAsia="Verdana" w:hAnsi="Verdana" w:cs="Verdana"/>
          <w:color w:val="000000"/>
          <w:sz w:val="18"/>
          <w:szCs w:val="18"/>
        </w:rPr>
        <w:t xml:space="preserve">Palabras clave: </w:t>
      </w:r>
      <w:r w:rsidR="004B0DF5" w:rsidRPr="004B0DF5">
        <w:rPr>
          <w:rFonts w:ascii="Verdana" w:eastAsia="Verdana" w:hAnsi="Verdana" w:cs="Verdana"/>
          <w:color w:val="000000"/>
          <w:sz w:val="18"/>
          <w:szCs w:val="18"/>
        </w:rPr>
        <w:t>Creencias de los estudiantes, Aprendizaje de la gramática, Enseñanza de ELE, Gramática cognitiva</w:t>
      </w:r>
      <w:r w:rsidR="006411F4" w:rsidRPr="00BD19A7">
        <w:rPr>
          <w:rFonts w:ascii="Verdana" w:hAnsi="Verdana"/>
          <w:sz w:val="18"/>
          <w:szCs w:val="18"/>
        </w:rPr>
        <w:t>.</w:t>
      </w:r>
    </w:p>
    <w:p w14:paraId="1022A37E" w14:textId="4C7C45FA" w:rsidR="009F4A59" w:rsidRDefault="009F4A59">
      <w:pPr>
        <w:pBdr>
          <w:top w:val="nil"/>
          <w:left w:val="nil"/>
          <w:bottom w:val="nil"/>
          <w:right w:val="nil"/>
          <w:between w:val="nil"/>
        </w:pBdr>
        <w:spacing w:after="240"/>
        <w:rPr>
          <w:rFonts w:ascii="Verdana" w:eastAsia="Verdana" w:hAnsi="Verdana" w:cs="Verdana"/>
          <w:color w:val="000000"/>
          <w:sz w:val="18"/>
          <w:szCs w:val="18"/>
        </w:rPr>
      </w:pPr>
    </w:p>
    <w:p w14:paraId="1BE6E4FA" w14:textId="77777777" w:rsidR="009F4A59" w:rsidRPr="00D869AA" w:rsidRDefault="00086577">
      <w:pPr>
        <w:pBdr>
          <w:top w:val="nil"/>
          <w:left w:val="nil"/>
          <w:bottom w:val="nil"/>
          <w:right w:val="nil"/>
          <w:between w:val="nil"/>
        </w:pBdr>
        <w:rPr>
          <w:rFonts w:ascii="Verdana" w:eastAsia="Verdana" w:hAnsi="Verdana" w:cs="Verdana"/>
          <w:b/>
          <w:color w:val="000000"/>
          <w:sz w:val="18"/>
          <w:szCs w:val="18"/>
          <w:lang w:val="en-US"/>
        </w:rPr>
      </w:pPr>
      <w:r w:rsidRPr="00D869AA">
        <w:rPr>
          <w:rFonts w:ascii="Verdana" w:eastAsia="Verdana" w:hAnsi="Verdana" w:cs="Verdana"/>
          <w:b/>
          <w:color w:val="000000"/>
          <w:sz w:val="18"/>
          <w:szCs w:val="18"/>
          <w:lang w:val="en-US"/>
        </w:rPr>
        <w:t>ABSTRACT</w:t>
      </w:r>
    </w:p>
    <w:p w14:paraId="4E7077A8" w14:textId="09CF6482" w:rsidR="006D592D" w:rsidRPr="004B0DF5" w:rsidRDefault="004B0DF5" w:rsidP="006D592D">
      <w:pPr>
        <w:jc w:val="both"/>
        <w:rPr>
          <w:rFonts w:ascii="Verdana" w:hAnsi="Verdana"/>
          <w:i/>
          <w:iCs/>
          <w:sz w:val="18"/>
          <w:szCs w:val="18"/>
          <w:lang w:val="en-US"/>
        </w:rPr>
      </w:pPr>
      <w:bookmarkStart w:id="3" w:name="_heading=h.3znysh7" w:colFirst="0" w:colLast="0"/>
      <w:bookmarkStart w:id="4" w:name="_Hlk193917152"/>
      <w:bookmarkEnd w:id="3"/>
      <w:r w:rsidRPr="004B0DF5">
        <w:rPr>
          <w:rFonts w:ascii="Verdana" w:hAnsi="Verdana"/>
          <w:i/>
          <w:iCs/>
          <w:sz w:val="18"/>
          <w:szCs w:val="18"/>
          <w:lang w:val="en-US"/>
        </w:rPr>
        <w:t xml:space="preserve">Analyzing students' beliefs regarding the learning process in general and grammar in particular is central to second language acquisition. Therefore, this study, conducted with 11 Spanish as a Foreign Language (ELE, for its acronym in Spanish) students at a Lithuanian university, seeks to identify the informants' beliefs regarding the grammar instruction they received prior (with various teaching methodologies) and during the study (with a cognitive-based instruction) and their willingness to continue using cognitive grammar. The results show a more favorable view of </w:t>
      </w:r>
      <w:proofErr w:type="gramStart"/>
      <w:r w:rsidRPr="004B0DF5">
        <w:rPr>
          <w:rFonts w:ascii="Verdana" w:hAnsi="Verdana"/>
          <w:i/>
          <w:iCs/>
          <w:sz w:val="18"/>
          <w:szCs w:val="18"/>
          <w:lang w:val="en-US"/>
        </w:rPr>
        <w:t>the cognitive</w:t>
      </w:r>
      <w:proofErr w:type="gramEnd"/>
      <w:r w:rsidRPr="004B0DF5">
        <w:rPr>
          <w:rFonts w:ascii="Verdana" w:hAnsi="Verdana"/>
          <w:i/>
          <w:iCs/>
          <w:sz w:val="18"/>
          <w:szCs w:val="18"/>
          <w:lang w:val="en-US"/>
        </w:rPr>
        <w:t>-based instruction, although the statistical test suggests that its effect does not significantly influence the informants' beliefs. Furthermore, the informants show a predisposition to continue using cognitive grammar to learn grammar</w:t>
      </w:r>
      <w:r w:rsidR="006411F4" w:rsidRPr="006411F4">
        <w:rPr>
          <w:rFonts w:ascii="Verdana" w:hAnsi="Verdana"/>
          <w:i/>
          <w:iCs/>
          <w:sz w:val="18"/>
          <w:szCs w:val="18"/>
          <w:lang w:val="en-US"/>
        </w:rPr>
        <w:t xml:space="preserve">. </w:t>
      </w:r>
      <w:bookmarkEnd w:id="4"/>
    </w:p>
    <w:p w14:paraId="4C695332" w14:textId="77777777" w:rsidR="006D592D" w:rsidRPr="002A5F82" w:rsidRDefault="006D592D" w:rsidP="006D592D">
      <w:pPr>
        <w:jc w:val="both"/>
        <w:rPr>
          <w:rFonts w:ascii="Verdana" w:eastAsia="Verdana" w:hAnsi="Verdana" w:cs="Verdana"/>
          <w:i/>
          <w:sz w:val="18"/>
          <w:szCs w:val="18"/>
          <w:lang w:val="en-US"/>
        </w:rPr>
      </w:pPr>
    </w:p>
    <w:p w14:paraId="0C96DEA6" w14:textId="3647CC19" w:rsidR="006411F4" w:rsidRPr="006411F4" w:rsidRDefault="00086577" w:rsidP="006411F4">
      <w:pPr>
        <w:jc w:val="both"/>
        <w:rPr>
          <w:rFonts w:ascii="Verdana" w:hAnsi="Verdana"/>
          <w:i/>
          <w:iCs/>
          <w:sz w:val="18"/>
          <w:szCs w:val="18"/>
          <w:lang w:val="en-US"/>
        </w:rPr>
      </w:pPr>
      <w:r w:rsidRPr="002A5F82">
        <w:rPr>
          <w:rFonts w:ascii="Verdana" w:eastAsia="Verdana" w:hAnsi="Verdana" w:cs="Verdana"/>
          <w:i/>
          <w:sz w:val="18"/>
          <w:szCs w:val="18"/>
          <w:lang w:val="en-US"/>
        </w:rPr>
        <w:t xml:space="preserve">Keywords: </w:t>
      </w:r>
      <w:r w:rsidR="004B0DF5" w:rsidRPr="004B0DF5">
        <w:rPr>
          <w:rFonts w:ascii="Verdana" w:eastAsia="Verdana" w:hAnsi="Verdana" w:cs="Verdana"/>
          <w:i/>
          <w:sz w:val="18"/>
          <w:szCs w:val="18"/>
          <w:lang w:val="en-US"/>
        </w:rPr>
        <w:t>Students’ beliefs, Grammar learning, Spanish as a Foreign Language learning, Cognitive grammar</w:t>
      </w:r>
      <w:r w:rsidR="006411F4" w:rsidRPr="006411F4">
        <w:rPr>
          <w:rFonts w:ascii="Verdana" w:hAnsi="Verdana"/>
          <w:i/>
          <w:iCs/>
          <w:sz w:val="18"/>
          <w:szCs w:val="18"/>
          <w:lang w:val="en-US"/>
        </w:rPr>
        <w:t>.</w:t>
      </w:r>
    </w:p>
    <w:p w14:paraId="12E83B0F" w14:textId="77777777" w:rsidR="006411F4" w:rsidRPr="006411F4" w:rsidRDefault="006411F4" w:rsidP="006411F4">
      <w:pPr>
        <w:ind w:left="-284" w:right="-567"/>
        <w:jc w:val="both"/>
        <w:rPr>
          <w:rFonts w:ascii="Verdana" w:hAnsi="Verdana"/>
          <w:i/>
          <w:iCs/>
          <w:sz w:val="20"/>
          <w:szCs w:val="20"/>
          <w:lang w:val="en-US"/>
        </w:rPr>
      </w:pPr>
    </w:p>
    <w:p w14:paraId="226DF6C4" w14:textId="77777777" w:rsidR="00877F55" w:rsidRDefault="00877F55" w:rsidP="00653467">
      <w:pPr>
        <w:rPr>
          <w:rFonts w:ascii="Verdana" w:eastAsia="Verdana" w:hAnsi="Verdana" w:cs="Verdana"/>
          <w:b/>
          <w:smallCaps/>
          <w:sz w:val="22"/>
          <w:szCs w:val="22"/>
        </w:rPr>
      </w:pPr>
    </w:p>
    <w:p w14:paraId="7A5FE5C0" w14:textId="77777777" w:rsidR="00877F55" w:rsidRDefault="00877F55" w:rsidP="00653467">
      <w:pPr>
        <w:rPr>
          <w:rFonts w:ascii="Verdana" w:eastAsia="Verdana" w:hAnsi="Verdana" w:cs="Verdana"/>
          <w:b/>
          <w:smallCaps/>
          <w:sz w:val="22"/>
          <w:szCs w:val="22"/>
        </w:rPr>
      </w:pPr>
    </w:p>
    <w:p w14:paraId="65A4E6AA" w14:textId="77777777" w:rsidR="00877F55" w:rsidRDefault="00877F55" w:rsidP="00653467">
      <w:pPr>
        <w:rPr>
          <w:rFonts w:ascii="Verdana" w:eastAsia="Verdana" w:hAnsi="Verdana" w:cs="Verdana"/>
          <w:b/>
          <w:smallCaps/>
          <w:sz w:val="22"/>
          <w:szCs w:val="22"/>
        </w:rPr>
      </w:pPr>
    </w:p>
    <w:p w14:paraId="54375C3D" w14:textId="77777777" w:rsidR="00877F55" w:rsidRDefault="00877F55" w:rsidP="00653467">
      <w:pPr>
        <w:rPr>
          <w:rFonts w:ascii="Verdana" w:eastAsia="Verdana" w:hAnsi="Verdana" w:cs="Verdana"/>
          <w:b/>
          <w:smallCaps/>
          <w:sz w:val="22"/>
          <w:szCs w:val="22"/>
        </w:rPr>
      </w:pPr>
    </w:p>
    <w:p w14:paraId="571056F6" w14:textId="77777777" w:rsidR="00877F55" w:rsidRDefault="00877F55" w:rsidP="00653467">
      <w:pPr>
        <w:rPr>
          <w:rFonts w:ascii="Verdana" w:eastAsia="Verdana" w:hAnsi="Verdana" w:cs="Verdana"/>
          <w:b/>
          <w:smallCaps/>
          <w:sz w:val="22"/>
          <w:szCs w:val="22"/>
        </w:rPr>
      </w:pPr>
    </w:p>
    <w:p w14:paraId="72664682" w14:textId="77777777" w:rsidR="00877F55" w:rsidRDefault="00877F55" w:rsidP="00653467">
      <w:pPr>
        <w:rPr>
          <w:rFonts w:ascii="Verdana" w:eastAsia="Verdana" w:hAnsi="Verdana" w:cs="Verdana"/>
          <w:b/>
          <w:smallCaps/>
          <w:sz w:val="22"/>
          <w:szCs w:val="22"/>
        </w:rPr>
      </w:pPr>
    </w:p>
    <w:p w14:paraId="56F029A7" w14:textId="77777777" w:rsidR="00877F55" w:rsidRDefault="00877F55" w:rsidP="00653467">
      <w:pPr>
        <w:rPr>
          <w:rFonts w:ascii="Verdana" w:eastAsia="Verdana" w:hAnsi="Verdana" w:cs="Verdana"/>
          <w:b/>
          <w:smallCaps/>
          <w:sz w:val="22"/>
          <w:szCs w:val="22"/>
        </w:rPr>
      </w:pPr>
    </w:p>
    <w:p w14:paraId="05B9F76E" w14:textId="58ABEEAC" w:rsidR="009F4A59" w:rsidRPr="005A1198" w:rsidRDefault="00086577" w:rsidP="00877F55">
      <w:pPr>
        <w:rPr>
          <w:rFonts w:ascii="Verdana" w:eastAsia="Verdana" w:hAnsi="Verdana" w:cs="Verdana"/>
          <w:smallCaps/>
          <w:color w:val="548DD4"/>
          <w:sz w:val="22"/>
          <w:szCs w:val="22"/>
        </w:rPr>
      </w:pPr>
      <w:r w:rsidRPr="005A1198">
        <w:rPr>
          <w:rFonts w:ascii="Verdana" w:eastAsia="Verdana" w:hAnsi="Verdana" w:cs="Verdana"/>
          <w:b/>
          <w:smallCaps/>
          <w:sz w:val="22"/>
          <w:szCs w:val="22"/>
        </w:rPr>
        <w:lastRenderedPageBreak/>
        <w:t>1. INTRODUCCIÓN</w:t>
      </w:r>
    </w:p>
    <w:p w14:paraId="4A55F47A" w14:textId="77777777" w:rsidR="009F4A59" w:rsidRPr="005A1198" w:rsidRDefault="009F4A59" w:rsidP="00877F55">
      <w:pPr>
        <w:rPr>
          <w:rFonts w:ascii="Verdana" w:eastAsia="Verdana" w:hAnsi="Verdana" w:cs="Verdana"/>
          <w:b/>
          <w:smallCaps/>
          <w:sz w:val="22"/>
          <w:szCs w:val="22"/>
        </w:rPr>
      </w:pPr>
    </w:p>
    <w:p w14:paraId="57AF4E1E" w14:textId="77777777" w:rsidR="00877F55" w:rsidRPr="00CA4FF3" w:rsidRDefault="00877F55" w:rsidP="00877F55">
      <w:pPr>
        <w:pBdr>
          <w:top w:val="nil"/>
          <w:left w:val="nil"/>
          <w:bottom w:val="nil"/>
          <w:right w:val="nil"/>
          <w:between w:val="nil"/>
        </w:pBdr>
        <w:jc w:val="both"/>
        <w:rPr>
          <w:rFonts w:ascii="Verdana" w:eastAsia="Verdana" w:hAnsi="Verdana" w:cs="Verdana"/>
          <w:b/>
          <w:smallCaps/>
          <w:color w:val="000000"/>
          <w:sz w:val="22"/>
          <w:szCs w:val="22"/>
        </w:rPr>
      </w:pPr>
      <w:bookmarkStart w:id="5" w:name="_Hlk193972427"/>
      <w:r w:rsidRPr="00CA4FF3">
        <w:rPr>
          <w:rFonts w:ascii="Verdana" w:hAnsi="Verdana"/>
          <w:sz w:val="22"/>
          <w:szCs w:val="22"/>
        </w:rPr>
        <w:t>Las creencias del profesorado de lenguas extranjeras con respecto a la enseñanza de la gramática han sido ampliamente analizadas gracias a estudios como los</w:t>
      </w:r>
      <w:r>
        <w:rPr>
          <w:rFonts w:ascii="Verdana" w:hAnsi="Verdana"/>
          <w:sz w:val="22"/>
          <w:szCs w:val="22"/>
        </w:rPr>
        <w:t xml:space="preserve"> de</w:t>
      </w:r>
      <w:r w:rsidRPr="00CA4FF3">
        <w:rPr>
          <w:rFonts w:ascii="Verdana" w:hAnsi="Verdana"/>
          <w:sz w:val="22"/>
          <w:szCs w:val="22"/>
        </w:rPr>
        <w:t xml:space="preserve"> Borg (2003), Phipps y Borg (2009), Underwood (2017),</w:t>
      </w:r>
      <w:r>
        <w:rPr>
          <w:rFonts w:ascii="Verdana" w:hAnsi="Verdana"/>
          <w:sz w:val="22"/>
          <w:szCs w:val="22"/>
        </w:rPr>
        <w:t xml:space="preserve"> </w:t>
      </w:r>
      <w:r w:rsidRPr="00CA4FF3">
        <w:rPr>
          <w:rFonts w:ascii="Verdana" w:hAnsi="Verdana"/>
          <w:sz w:val="22"/>
          <w:szCs w:val="22"/>
        </w:rPr>
        <w:t xml:space="preserve">Torres (2021), </w:t>
      </w:r>
      <w:proofErr w:type="spellStart"/>
      <w:r w:rsidRPr="00CA4FF3">
        <w:rPr>
          <w:rFonts w:ascii="Verdana" w:hAnsi="Verdana"/>
          <w:sz w:val="22"/>
          <w:szCs w:val="22"/>
        </w:rPr>
        <w:t>Comajoan</w:t>
      </w:r>
      <w:proofErr w:type="spellEnd"/>
      <w:r w:rsidRPr="00CA4FF3">
        <w:rPr>
          <w:rFonts w:ascii="Verdana" w:hAnsi="Verdana"/>
          <w:sz w:val="22"/>
          <w:szCs w:val="22"/>
        </w:rPr>
        <w:t>-Colomé (2022), entre otros. Sin embargo, diferentes estudios (</w:t>
      </w:r>
      <w:proofErr w:type="spellStart"/>
      <w:r w:rsidRPr="00CA4FF3">
        <w:rPr>
          <w:rFonts w:ascii="Verdana" w:hAnsi="Verdana"/>
          <w:sz w:val="22"/>
          <w:szCs w:val="22"/>
        </w:rPr>
        <w:t>Loewen</w:t>
      </w:r>
      <w:proofErr w:type="spellEnd"/>
      <w:r w:rsidRPr="00CA4FF3">
        <w:rPr>
          <w:rFonts w:ascii="Verdana" w:hAnsi="Verdana"/>
          <w:sz w:val="22"/>
          <w:szCs w:val="22"/>
        </w:rPr>
        <w:t xml:space="preserve"> et al., 2009; </w:t>
      </w:r>
      <w:proofErr w:type="spellStart"/>
      <w:r w:rsidRPr="00CA4FF3">
        <w:rPr>
          <w:rFonts w:ascii="Verdana" w:hAnsi="Verdana"/>
          <w:sz w:val="22"/>
          <w:szCs w:val="22"/>
        </w:rPr>
        <w:t>Incecay</w:t>
      </w:r>
      <w:proofErr w:type="spellEnd"/>
      <w:r w:rsidRPr="00CA4FF3">
        <w:rPr>
          <w:rFonts w:ascii="Verdana" w:hAnsi="Verdana"/>
          <w:sz w:val="22"/>
          <w:szCs w:val="22"/>
        </w:rPr>
        <w:t xml:space="preserve"> y </w:t>
      </w:r>
      <w:proofErr w:type="spellStart"/>
      <w:r w:rsidRPr="00CA4FF3">
        <w:rPr>
          <w:rFonts w:ascii="Verdana" w:hAnsi="Verdana"/>
          <w:sz w:val="22"/>
          <w:szCs w:val="22"/>
        </w:rPr>
        <w:t>Dollar</w:t>
      </w:r>
      <w:proofErr w:type="spellEnd"/>
      <w:r w:rsidRPr="00CA4FF3">
        <w:rPr>
          <w:rFonts w:ascii="Verdana" w:hAnsi="Verdana"/>
          <w:sz w:val="22"/>
          <w:szCs w:val="22"/>
        </w:rPr>
        <w:t xml:space="preserve">, 2011; </w:t>
      </w:r>
      <w:proofErr w:type="spellStart"/>
      <w:r w:rsidRPr="00CA4FF3">
        <w:rPr>
          <w:rFonts w:ascii="Verdana" w:hAnsi="Verdana"/>
          <w:sz w:val="22"/>
          <w:szCs w:val="22"/>
        </w:rPr>
        <w:t>Hrgović</w:t>
      </w:r>
      <w:proofErr w:type="spellEnd"/>
      <w:r w:rsidRPr="00CA4FF3">
        <w:rPr>
          <w:rFonts w:ascii="Verdana" w:hAnsi="Verdana"/>
          <w:sz w:val="22"/>
          <w:szCs w:val="22"/>
        </w:rPr>
        <w:t>, 2012; Rodríguez-Fernández, 2020) destacan la menor atención prestada a las creencias de los estudiantes sobre el estudio de dicha disciplina, algo que no ha ocurrido con las creencias de los estudiantes sobre el proceso de aprendizaje en general, puesto que estas sí han recibido una mayor atención por parte de los investigadores en este campo (</w:t>
      </w:r>
      <w:proofErr w:type="spellStart"/>
      <w:r w:rsidRPr="00CA4FF3">
        <w:rPr>
          <w:rFonts w:ascii="Verdana" w:hAnsi="Verdana"/>
          <w:sz w:val="22"/>
          <w:szCs w:val="22"/>
        </w:rPr>
        <w:t>Loewen</w:t>
      </w:r>
      <w:proofErr w:type="spellEnd"/>
      <w:r w:rsidRPr="00CA4FF3">
        <w:rPr>
          <w:rFonts w:ascii="Verdana" w:hAnsi="Verdana"/>
          <w:sz w:val="22"/>
          <w:szCs w:val="22"/>
        </w:rPr>
        <w:t xml:space="preserve"> et al., 2009; </w:t>
      </w:r>
      <w:proofErr w:type="spellStart"/>
      <w:r w:rsidRPr="00CA4FF3">
        <w:rPr>
          <w:rFonts w:ascii="Verdana" w:hAnsi="Verdana"/>
          <w:sz w:val="22"/>
          <w:szCs w:val="22"/>
        </w:rPr>
        <w:t>Hrgović</w:t>
      </w:r>
      <w:proofErr w:type="spellEnd"/>
      <w:r w:rsidRPr="00CA4FF3">
        <w:rPr>
          <w:rFonts w:ascii="Verdana" w:hAnsi="Verdana"/>
          <w:sz w:val="22"/>
          <w:szCs w:val="22"/>
        </w:rPr>
        <w:t>, 2012; Rodríguez-Fernández, 2020). No obstante, como se desarrollará más adelante, el análisis de las creencias de los discentes con respecto al proceso de aprendizaje en general y de la gramática en particular resulta central para la adquisición de segundas lenguas (</w:t>
      </w:r>
      <w:proofErr w:type="spellStart"/>
      <w:r w:rsidRPr="00CA4FF3">
        <w:rPr>
          <w:rFonts w:ascii="Verdana" w:hAnsi="Verdana"/>
          <w:sz w:val="22"/>
          <w:szCs w:val="22"/>
        </w:rPr>
        <w:t>Hrgović</w:t>
      </w:r>
      <w:proofErr w:type="spellEnd"/>
      <w:r w:rsidRPr="00CA4FF3">
        <w:rPr>
          <w:rFonts w:ascii="Verdana" w:hAnsi="Verdana"/>
          <w:sz w:val="22"/>
          <w:szCs w:val="22"/>
        </w:rPr>
        <w:t>, 2012</w:t>
      </w:r>
      <w:r>
        <w:rPr>
          <w:rFonts w:ascii="Verdana" w:hAnsi="Verdana"/>
          <w:sz w:val="22"/>
          <w:szCs w:val="22"/>
        </w:rPr>
        <w:t>).</w:t>
      </w:r>
    </w:p>
    <w:p w14:paraId="7B54C0A4" w14:textId="77777777" w:rsidR="00877F55" w:rsidRPr="00CA4FF3" w:rsidRDefault="00877F55" w:rsidP="00877F55">
      <w:pPr>
        <w:pBdr>
          <w:top w:val="nil"/>
          <w:left w:val="nil"/>
          <w:bottom w:val="nil"/>
          <w:right w:val="nil"/>
          <w:between w:val="nil"/>
        </w:pBdr>
        <w:ind w:firstLine="567"/>
        <w:jc w:val="both"/>
        <w:rPr>
          <w:rFonts w:ascii="Verdana" w:eastAsia="Verdana" w:hAnsi="Verdana" w:cs="Verdana"/>
          <w:b/>
          <w:smallCaps/>
          <w:color w:val="000000"/>
          <w:sz w:val="22"/>
          <w:szCs w:val="22"/>
        </w:rPr>
      </w:pPr>
      <w:r w:rsidRPr="00CA4FF3">
        <w:rPr>
          <w:rFonts w:ascii="Verdana" w:hAnsi="Verdana"/>
          <w:sz w:val="22"/>
          <w:szCs w:val="22"/>
        </w:rPr>
        <w:t xml:space="preserve">La investigación que se presenta en este trabajo ha sido realizada con 11 estudiantes de segundo curso del grado </w:t>
      </w:r>
      <w:r>
        <w:rPr>
          <w:rFonts w:ascii="Verdana" w:hAnsi="Verdana"/>
          <w:sz w:val="22"/>
          <w:szCs w:val="22"/>
        </w:rPr>
        <w:t>en</w:t>
      </w:r>
      <w:r w:rsidRPr="00CA4FF3">
        <w:rPr>
          <w:rFonts w:ascii="Verdana" w:hAnsi="Verdana"/>
          <w:sz w:val="22"/>
          <w:szCs w:val="22"/>
        </w:rPr>
        <w:t xml:space="preserve"> Filología Hispánica en la Universidad de </w:t>
      </w:r>
      <w:proofErr w:type="spellStart"/>
      <w:r w:rsidRPr="00CA4FF3">
        <w:rPr>
          <w:rFonts w:ascii="Verdana" w:hAnsi="Verdana"/>
          <w:sz w:val="22"/>
          <w:szCs w:val="22"/>
        </w:rPr>
        <w:t>Vilnius</w:t>
      </w:r>
      <w:proofErr w:type="spellEnd"/>
      <w:r w:rsidRPr="00CA4FF3">
        <w:rPr>
          <w:rFonts w:ascii="Verdana" w:hAnsi="Verdana"/>
          <w:sz w:val="22"/>
          <w:szCs w:val="22"/>
        </w:rPr>
        <w:t xml:space="preserve"> (Lituania). En </w:t>
      </w:r>
      <w:r>
        <w:rPr>
          <w:rFonts w:ascii="Verdana" w:hAnsi="Verdana"/>
          <w:sz w:val="22"/>
          <w:szCs w:val="22"/>
        </w:rPr>
        <w:t>su estudio</w:t>
      </w:r>
      <w:r w:rsidRPr="00CA4FF3">
        <w:rPr>
          <w:rFonts w:ascii="Verdana" w:hAnsi="Verdana"/>
          <w:sz w:val="22"/>
          <w:szCs w:val="22"/>
        </w:rPr>
        <w:t xml:space="preserve">, </w:t>
      </w:r>
      <w:proofErr w:type="spellStart"/>
      <w:r w:rsidRPr="00CA4FF3">
        <w:rPr>
          <w:rFonts w:ascii="Verdana" w:hAnsi="Verdana"/>
          <w:sz w:val="22"/>
          <w:szCs w:val="22"/>
        </w:rPr>
        <w:t>Miskiniene</w:t>
      </w:r>
      <w:proofErr w:type="spellEnd"/>
      <w:r w:rsidRPr="00CA4FF3">
        <w:rPr>
          <w:rFonts w:ascii="Verdana" w:hAnsi="Verdana"/>
          <w:sz w:val="22"/>
          <w:szCs w:val="22"/>
        </w:rPr>
        <w:t xml:space="preserve"> y </w:t>
      </w:r>
      <w:proofErr w:type="spellStart"/>
      <w:r w:rsidRPr="00CA4FF3">
        <w:rPr>
          <w:rFonts w:ascii="Verdana" w:hAnsi="Verdana"/>
          <w:sz w:val="22"/>
          <w:szCs w:val="22"/>
        </w:rPr>
        <w:t>Otani</w:t>
      </w:r>
      <w:proofErr w:type="spellEnd"/>
      <w:r w:rsidRPr="00CA4FF3">
        <w:rPr>
          <w:rFonts w:ascii="Verdana" w:hAnsi="Verdana"/>
          <w:sz w:val="22"/>
          <w:szCs w:val="22"/>
        </w:rPr>
        <w:t xml:space="preserve"> (2015) alertaron de que los métodos de enseñanza tradicionales, incluido el método de gramática y traducción, seguían presentes en la enseñanza de lenguas extranjeras en Lituania, aunque, según el artículo, en rápido declive. Esto diverge de lo que se propone desde las instituciones educativas de este país báltico, ya que favorecen la utilización de un enfoque comunicativo.</w:t>
      </w:r>
      <w:r>
        <w:rPr>
          <w:rFonts w:ascii="Verdana" w:hAnsi="Verdana"/>
          <w:sz w:val="22"/>
          <w:szCs w:val="22"/>
        </w:rPr>
        <w:t xml:space="preserve"> </w:t>
      </w:r>
      <w:r w:rsidRPr="00CA4FF3">
        <w:rPr>
          <w:rFonts w:ascii="Verdana" w:hAnsi="Verdana"/>
          <w:sz w:val="22"/>
          <w:szCs w:val="22"/>
        </w:rPr>
        <w:t>Por ello, durante el estudio, se buscó introducir una instrucción gramatical basada en la Gramática Cognitiva (GC, en adelante), puesto que es compatible con la mayoría de los modelos de instrucción comunicativa (</w:t>
      </w:r>
      <w:proofErr w:type="spellStart"/>
      <w:r w:rsidRPr="00CA4FF3">
        <w:rPr>
          <w:rFonts w:ascii="Verdana" w:hAnsi="Verdana"/>
          <w:sz w:val="22"/>
          <w:szCs w:val="22"/>
        </w:rPr>
        <w:t>Achard</w:t>
      </w:r>
      <w:proofErr w:type="spellEnd"/>
      <w:r w:rsidRPr="00CA4FF3">
        <w:rPr>
          <w:rFonts w:ascii="Verdana" w:hAnsi="Verdana"/>
          <w:sz w:val="22"/>
          <w:szCs w:val="22"/>
        </w:rPr>
        <w:t xml:space="preserve">, 2008, citado en </w:t>
      </w:r>
      <w:proofErr w:type="spellStart"/>
      <w:r w:rsidRPr="00CA4FF3">
        <w:rPr>
          <w:rFonts w:ascii="Verdana" w:hAnsi="Verdana"/>
          <w:sz w:val="22"/>
          <w:szCs w:val="22"/>
        </w:rPr>
        <w:t>Niemeier</w:t>
      </w:r>
      <w:proofErr w:type="spellEnd"/>
      <w:r w:rsidRPr="00CA4FF3">
        <w:rPr>
          <w:rFonts w:ascii="Verdana" w:hAnsi="Verdana"/>
          <w:sz w:val="22"/>
          <w:szCs w:val="22"/>
        </w:rPr>
        <w:t xml:space="preserve">, 2017). </w:t>
      </w:r>
      <w:r w:rsidRPr="00426843">
        <w:rPr>
          <w:rFonts w:ascii="Verdana" w:hAnsi="Verdana"/>
          <w:sz w:val="22"/>
          <w:szCs w:val="22"/>
        </w:rPr>
        <w:t xml:space="preserve">Es relevante señalar que, en un estudio de Autor y </w:t>
      </w:r>
      <w:proofErr w:type="spellStart"/>
      <w:r w:rsidRPr="00426843">
        <w:rPr>
          <w:rFonts w:ascii="Verdana" w:hAnsi="Verdana"/>
          <w:sz w:val="22"/>
          <w:szCs w:val="22"/>
        </w:rPr>
        <w:t>Alhmoud</w:t>
      </w:r>
      <w:proofErr w:type="spellEnd"/>
      <w:r w:rsidRPr="00426843">
        <w:rPr>
          <w:rFonts w:ascii="Verdana" w:hAnsi="Verdana"/>
          <w:sz w:val="22"/>
          <w:szCs w:val="22"/>
        </w:rPr>
        <w:t xml:space="preserve"> (en revisión), se concluyó que los docentes de ELE en Lituania tienden a elegir materiales para enseñar gramática basados en la GC y que consideran que la gramática tiene significado intrínseco y </w:t>
      </w:r>
      <w:r>
        <w:rPr>
          <w:rFonts w:ascii="Verdana" w:hAnsi="Verdana"/>
          <w:sz w:val="22"/>
          <w:szCs w:val="22"/>
        </w:rPr>
        <w:t xml:space="preserve">que </w:t>
      </w:r>
      <w:r w:rsidRPr="00426843">
        <w:rPr>
          <w:rFonts w:ascii="Verdana" w:hAnsi="Verdana"/>
          <w:sz w:val="22"/>
          <w:szCs w:val="22"/>
        </w:rPr>
        <w:t xml:space="preserve">las imágenes poseen potencial pedagógico. Sin embargo, la variabilidad en las justificaciones aportadas por los informantes para otros conceptos clave de la GC, como el contexto, la perspectiva y el perfil-base y figura principal-figura secundaria, evidencia que la GC podría implementarse de una forma más consciente y efectiva </w:t>
      </w:r>
      <w:r>
        <w:rPr>
          <w:rFonts w:ascii="Verdana" w:hAnsi="Verdana"/>
          <w:sz w:val="22"/>
          <w:szCs w:val="22"/>
        </w:rPr>
        <w:t xml:space="preserve">en las aulas de ELE lituanas </w:t>
      </w:r>
      <w:r w:rsidRPr="00426843">
        <w:rPr>
          <w:rFonts w:ascii="Verdana" w:hAnsi="Verdana"/>
          <w:sz w:val="22"/>
          <w:szCs w:val="22"/>
        </w:rPr>
        <w:t xml:space="preserve">y la necesidad de implementar guías de uso y formaciones que permitan a los docentes aprovechar plenamente </w:t>
      </w:r>
      <w:r>
        <w:rPr>
          <w:rFonts w:ascii="Verdana" w:hAnsi="Verdana"/>
          <w:sz w:val="22"/>
          <w:szCs w:val="22"/>
        </w:rPr>
        <w:t>su</w:t>
      </w:r>
      <w:r w:rsidRPr="00426843">
        <w:rPr>
          <w:rFonts w:ascii="Verdana" w:hAnsi="Verdana"/>
          <w:sz w:val="22"/>
          <w:szCs w:val="22"/>
        </w:rPr>
        <w:t xml:space="preserve"> potencial.</w:t>
      </w:r>
      <w:r>
        <w:rPr>
          <w:rFonts w:ascii="Verdana" w:hAnsi="Verdana"/>
          <w:sz w:val="22"/>
          <w:szCs w:val="22"/>
        </w:rPr>
        <w:t xml:space="preserve"> Por estas razones, </w:t>
      </w:r>
      <w:r w:rsidRPr="00C21306">
        <w:rPr>
          <w:rFonts w:ascii="Verdana" w:hAnsi="Verdana"/>
          <w:sz w:val="22"/>
          <w:szCs w:val="22"/>
        </w:rPr>
        <w:t>se consideró que esta forma de enseñar la gramática supondría, como así terminó siendo, una novedad para los informantes</w:t>
      </w:r>
      <w:r>
        <w:rPr>
          <w:rFonts w:ascii="Verdana" w:hAnsi="Verdana"/>
          <w:sz w:val="22"/>
          <w:szCs w:val="22"/>
        </w:rPr>
        <w:t xml:space="preserve"> de este estudio.</w:t>
      </w:r>
    </w:p>
    <w:p w14:paraId="7D6F5B6B" w14:textId="77777777" w:rsidR="00877F55" w:rsidRPr="00CA4FF3" w:rsidRDefault="00877F55" w:rsidP="00877F55">
      <w:pPr>
        <w:pBdr>
          <w:top w:val="nil"/>
          <w:left w:val="nil"/>
          <w:bottom w:val="nil"/>
          <w:right w:val="nil"/>
          <w:between w:val="nil"/>
        </w:pBdr>
        <w:ind w:firstLine="567"/>
        <w:jc w:val="both"/>
        <w:rPr>
          <w:rFonts w:ascii="Verdana" w:hAnsi="Verdana"/>
          <w:sz w:val="22"/>
          <w:szCs w:val="22"/>
        </w:rPr>
      </w:pPr>
      <w:r w:rsidRPr="00CA4FF3">
        <w:rPr>
          <w:rFonts w:ascii="Verdana" w:hAnsi="Verdana"/>
          <w:sz w:val="22"/>
          <w:szCs w:val="22"/>
        </w:rPr>
        <w:t xml:space="preserve">La instrucción gramatical de corte cognitivo fue introducida a partir de una explicación y de la práctica en el aula del contraste pretérito indefinido/pretérito perfecto de indicativo basadas en la </w:t>
      </w:r>
      <w:r w:rsidRPr="00CA4FF3">
        <w:rPr>
          <w:rFonts w:ascii="Verdana" w:hAnsi="Verdana"/>
          <w:i/>
          <w:iCs/>
          <w:sz w:val="22"/>
          <w:szCs w:val="22"/>
        </w:rPr>
        <w:t xml:space="preserve">Gramática básica del estudiante de español </w:t>
      </w:r>
      <w:r w:rsidRPr="00CA4FF3">
        <w:rPr>
          <w:rFonts w:ascii="Verdana" w:hAnsi="Verdana"/>
          <w:sz w:val="22"/>
          <w:szCs w:val="22"/>
        </w:rPr>
        <w:t>(</w:t>
      </w:r>
      <w:r w:rsidRPr="00CA4FF3">
        <w:rPr>
          <w:rFonts w:ascii="Verdana" w:hAnsi="Verdana"/>
          <w:i/>
          <w:iCs/>
          <w:sz w:val="22"/>
          <w:szCs w:val="22"/>
        </w:rPr>
        <w:t>GBE</w:t>
      </w:r>
      <w:r w:rsidRPr="00CA4FF3">
        <w:rPr>
          <w:rFonts w:ascii="Verdana" w:hAnsi="Verdana"/>
          <w:sz w:val="22"/>
          <w:szCs w:val="22"/>
        </w:rPr>
        <w:t xml:space="preserve">, en adelante) (Alonso-Raya et al., 2011) y fue precedida y seguida por dos cuestionarios en </w:t>
      </w:r>
      <w:r w:rsidRPr="00CA4FF3">
        <w:rPr>
          <w:rFonts w:ascii="Verdana" w:hAnsi="Verdana"/>
          <w:i/>
          <w:iCs/>
          <w:sz w:val="22"/>
          <w:szCs w:val="22"/>
        </w:rPr>
        <w:t xml:space="preserve">Google </w:t>
      </w:r>
      <w:proofErr w:type="spellStart"/>
      <w:r w:rsidRPr="00CA4FF3">
        <w:rPr>
          <w:rFonts w:ascii="Verdana" w:hAnsi="Verdana"/>
          <w:i/>
          <w:iCs/>
          <w:sz w:val="22"/>
          <w:szCs w:val="22"/>
        </w:rPr>
        <w:t>Forms</w:t>
      </w:r>
      <w:proofErr w:type="spellEnd"/>
      <w:r w:rsidRPr="00CA4FF3">
        <w:rPr>
          <w:rFonts w:ascii="Verdana" w:hAnsi="Verdana"/>
          <w:i/>
          <w:iCs/>
          <w:sz w:val="22"/>
          <w:szCs w:val="22"/>
        </w:rPr>
        <w:t xml:space="preserve"> </w:t>
      </w:r>
      <w:r w:rsidRPr="00CA4FF3">
        <w:rPr>
          <w:rFonts w:ascii="Verdana" w:hAnsi="Verdana"/>
          <w:sz w:val="22"/>
          <w:szCs w:val="22"/>
        </w:rPr>
        <w:t xml:space="preserve">(pretest y </w:t>
      </w:r>
      <w:proofErr w:type="spellStart"/>
      <w:r w:rsidRPr="00CA4FF3">
        <w:rPr>
          <w:rFonts w:ascii="Verdana" w:hAnsi="Verdana"/>
          <w:sz w:val="22"/>
          <w:szCs w:val="22"/>
        </w:rPr>
        <w:t>postest</w:t>
      </w:r>
      <w:proofErr w:type="spellEnd"/>
      <w:r w:rsidRPr="00CA4FF3">
        <w:rPr>
          <w:rFonts w:ascii="Verdana" w:hAnsi="Verdana"/>
          <w:sz w:val="22"/>
          <w:szCs w:val="22"/>
        </w:rPr>
        <w:t>) en los que se recogieron datos cuantitativos y cualitativos y con los que se buscó determinar qué tipo de instrucción gramatical habían recibido los informantes antes d</w:t>
      </w:r>
      <w:r>
        <w:rPr>
          <w:rFonts w:ascii="Verdana" w:hAnsi="Verdana"/>
          <w:sz w:val="22"/>
          <w:szCs w:val="22"/>
        </w:rPr>
        <w:t>el estudio y</w:t>
      </w:r>
      <w:r w:rsidRPr="00CA4FF3">
        <w:rPr>
          <w:rFonts w:ascii="Verdana" w:hAnsi="Verdana"/>
          <w:sz w:val="22"/>
          <w:szCs w:val="22"/>
        </w:rPr>
        <w:t xml:space="preserve"> sus creencias con respecto a esta y las creencias de los informantes sobre la instrucción gramatical de corte cognitivo propuesta durante el estudio y su disposición para seguir aprendiendo gramática de esta forma.</w:t>
      </w:r>
    </w:p>
    <w:p w14:paraId="34132436" w14:textId="77777777" w:rsidR="00877F55" w:rsidRDefault="00877F55" w:rsidP="00877F55">
      <w:pPr>
        <w:pBdr>
          <w:top w:val="nil"/>
          <w:left w:val="nil"/>
          <w:bottom w:val="nil"/>
          <w:right w:val="nil"/>
          <w:between w:val="nil"/>
        </w:pBdr>
        <w:ind w:firstLine="567"/>
        <w:jc w:val="both"/>
        <w:rPr>
          <w:rFonts w:ascii="Verdana" w:hAnsi="Verdana"/>
          <w:sz w:val="22"/>
          <w:szCs w:val="22"/>
        </w:rPr>
      </w:pPr>
      <w:r>
        <w:rPr>
          <w:rFonts w:ascii="Verdana" w:hAnsi="Verdana"/>
          <w:sz w:val="22"/>
          <w:szCs w:val="22"/>
        </w:rPr>
        <w:t>T</w:t>
      </w:r>
      <w:r w:rsidRPr="00CA4FF3">
        <w:rPr>
          <w:rFonts w:ascii="Verdana" w:hAnsi="Verdana"/>
          <w:sz w:val="22"/>
          <w:szCs w:val="22"/>
        </w:rPr>
        <w:t>ener en cuenta las creencias de los estudiantes</w:t>
      </w:r>
      <w:r>
        <w:rPr>
          <w:rFonts w:ascii="Verdana" w:hAnsi="Verdana"/>
          <w:sz w:val="22"/>
          <w:szCs w:val="22"/>
        </w:rPr>
        <w:t xml:space="preserve"> </w:t>
      </w:r>
      <w:r w:rsidRPr="00CA4FF3">
        <w:rPr>
          <w:rFonts w:ascii="Verdana" w:hAnsi="Verdana"/>
          <w:sz w:val="22"/>
          <w:szCs w:val="22"/>
        </w:rPr>
        <w:t xml:space="preserve">es especialmente relevante cuando se introduce una nueva metodología de enseñanza y, </w:t>
      </w:r>
      <w:r>
        <w:rPr>
          <w:rFonts w:ascii="Verdana" w:hAnsi="Verdana"/>
          <w:sz w:val="22"/>
          <w:szCs w:val="22"/>
        </w:rPr>
        <w:t>sobre todo</w:t>
      </w:r>
      <w:r w:rsidRPr="00CA4FF3">
        <w:rPr>
          <w:rFonts w:ascii="Verdana" w:hAnsi="Verdana"/>
          <w:sz w:val="22"/>
          <w:szCs w:val="22"/>
        </w:rPr>
        <w:t xml:space="preserve">, cuando se trata de una instrucción basada en GC, puesto que, como apunta </w:t>
      </w:r>
      <w:proofErr w:type="spellStart"/>
      <w:r w:rsidRPr="00CA4FF3">
        <w:rPr>
          <w:rFonts w:ascii="Verdana" w:hAnsi="Verdana"/>
          <w:sz w:val="22"/>
          <w:szCs w:val="22"/>
        </w:rPr>
        <w:t>Niemeier</w:t>
      </w:r>
      <w:proofErr w:type="spellEnd"/>
      <w:r w:rsidRPr="00CA4FF3">
        <w:rPr>
          <w:rFonts w:ascii="Verdana" w:hAnsi="Verdana"/>
          <w:sz w:val="22"/>
          <w:szCs w:val="22"/>
        </w:rPr>
        <w:t xml:space="preserve"> (2017), la GC supone un cambio de perspectiva no solo para los docentes, sino también para los estudiantes. Asimismo, </w:t>
      </w:r>
      <w:r>
        <w:rPr>
          <w:rFonts w:ascii="Verdana" w:hAnsi="Verdana"/>
          <w:sz w:val="22"/>
          <w:szCs w:val="22"/>
        </w:rPr>
        <w:t xml:space="preserve">resulta de interés </w:t>
      </w:r>
      <w:r w:rsidRPr="00CA4FF3">
        <w:rPr>
          <w:rFonts w:ascii="Verdana" w:hAnsi="Verdana"/>
          <w:sz w:val="22"/>
          <w:szCs w:val="22"/>
        </w:rPr>
        <w:t xml:space="preserve">llamar la atención sobre el hecho de que no se debe encasillar </w:t>
      </w:r>
      <w:r w:rsidRPr="00CA4FF3">
        <w:rPr>
          <w:rFonts w:ascii="Verdana" w:hAnsi="Verdana"/>
          <w:sz w:val="22"/>
          <w:szCs w:val="22"/>
        </w:rPr>
        <w:lastRenderedPageBreak/>
        <w:t xml:space="preserve">a los estudiantes en una forma de aprendizaje por la tradición de enseñanza que se vincula a la cultura de la que proceden, pues esto resulta demasiado simplista y estático (Ramos, 2010) y, como señala </w:t>
      </w:r>
      <w:proofErr w:type="spellStart"/>
      <w:r w:rsidRPr="00CA4FF3">
        <w:rPr>
          <w:rFonts w:ascii="Verdana" w:hAnsi="Verdana"/>
          <w:sz w:val="22"/>
          <w:szCs w:val="22"/>
        </w:rPr>
        <w:t>Daloglu</w:t>
      </w:r>
      <w:proofErr w:type="spellEnd"/>
      <w:r w:rsidRPr="00CA4FF3">
        <w:rPr>
          <w:rFonts w:ascii="Verdana" w:hAnsi="Verdana"/>
          <w:sz w:val="22"/>
          <w:szCs w:val="22"/>
        </w:rPr>
        <w:t xml:space="preserve"> (2020), los estudiantes pueden cambiar sus creencias a medida que avanzan en su proceso de aprendizaje. </w:t>
      </w:r>
    </w:p>
    <w:p w14:paraId="561FAC77" w14:textId="77777777" w:rsidR="009269F7" w:rsidRPr="00895F2E" w:rsidRDefault="009269F7" w:rsidP="00877F55">
      <w:pPr>
        <w:pBdr>
          <w:top w:val="nil"/>
          <w:left w:val="nil"/>
          <w:bottom w:val="nil"/>
          <w:right w:val="nil"/>
          <w:between w:val="nil"/>
        </w:pBdr>
        <w:ind w:firstLine="567"/>
        <w:jc w:val="both"/>
        <w:rPr>
          <w:rFonts w:ascii="Verdana" w:hAnsi="Verdana"/>
          <w:sz w:val="22"/>
          <w:szCs w:val="22"/>
        </w:rPr>
      </w:pPr>
    </w:p>
    <w:p w14:paraId="5D610DB2" w14:textId="77777777" w:rsidR="00877F55" w:rsidRPr="00CA4FF3" w:rsidRDefault="00877F55" w:rsidP="00877F55">
      <w:pPr>
        <w:pBdr>
          <w:top w:val="nil"/>
          <w:left w:val="nil"/>
          <w:bottom w:val="nil"/>
          <w:right w:val="nil"/>
          <w:between w:val="nil"/>
        </w:pBdr>
        <w:ind w:firstLine="567"/>
        <w:jc w:val="both"/>
        <w:rPr>
          <w:rFonts w:ascii="Verdana" w:eastAsia="Verdana" w:hAnsi="Verdana" w:cs="Verdana"/>
          <w:sz w:val="22"/>
          <w:szCs w:val="22"/>
        </w:rPr>
      </w:pPr>
    </w:p>
    <w:p w14:paraId="6F575CF3" w14:textId="77777777" w:rsidR="00877F55" w:rsidRPr="00CA4FF3" w:rsidRDefault="00877F55" w:rsidP="009269F7">
      <w:pPr>
        <w:pBdr>
          <w:top w:val="nil"/>
          <w:left w:val="nil"/>
          <w:bottom w:val="nil"/>
          <w:right w:val="nil"/>
          <w:between w:val="nil"/>
        </w:pBdr>
        <w:jc w:val="both"/>
        <w:rPr>
          <w:rFonts w:ascii="Verdana" w:eastAsia="Verdana" w:hAnsi="Verdana" w:cs="Verdana"/>
          <w:b/>
          <w:smallCaps/>
          <w:color w:val="000000"/>
          <w:sz w:val="22"/>
          <w:szCs w:val="22"/>
        </w:rPr>
      </w:pPr>
      <w:r w:rsidRPr="00CA4FF3">
        <w:rPr>
          <w:rFonts w:ascii="Verdana" w:eastAsia="Verdana" w:hAnsi="Verdana" w:cs="Verdana"/>
          <w:b/>
          <w:smallCaps/>
          <w:sz w:val="22"/>
          <w:szCs w:val="22"/>
        </w:rPr>
        <w:t>2. CREENCIAS DE LOS ESTUDIANTES</w:t>
      </w:r>
    </w:p>
    <w:p w14:paraId="0595B6B7" w14:textId="77777777" w:rsidR="00877F55" w:rsidRPr="00CA4FF3" w:rsidRDefault="00877F55" w:rsidP="009269F7">
      <w:pPr>
        <w:pBdr>
          <w:top w:val="nil"/>
          <w:left w:val="nil"/>
          <w:bottom w:val="nil"/>
          <w:right w:val="nil"/>
          <w:between w:val="nil"/>
        </w:pBdr>
        <w:jc w:val="both"/>
        <w:rPr>
          <w:rFonts w:ascii="Verdana" w:hAnsi="Verdana"/>
        </w:rPr>
      </w:pPr>
    </w:p>
    <w:p w14:paraId="5B8F3543" w14:textId="77777777" w:rsidR="00877F55" w:rsidRPr="002B10A1" w:rsidRDefault="00877F55" w:rsidP="009269F7">
      <w:pPr>
        <w:pBdr>
          <w:top w:val="nil"/>
          <w:left w:val="nil"/>
          <w:bottom w:val="nil"/>
          <w:right w:val="nil"/>
          <w:between w:val="nil"/>
        </w:pBdr>
        <w:jc w:val="both"/>
        <w:rPr>
          <w:rFonts w:ascii="Verdana" w:hAnsi="Verdana"/>
          <w:b/>
          <w:sz w:val="22"/>
          <w:szCs w:val="22"/>
        </w:rPr>
      </w:pPr>
      <w:r w:rsidRPr="00CA4FF3">
        <w:rPr>
          <w:rFonts w:ascii="Verdana" w:hAnsi="Verdana"/>
          <w:sz w:val="22"/>
          <w:szCs w:val="22"/>
        </w:rPr>
        <w:t xml:space="preserve">Borg (2003) definió las creencias de los docentes como la dimensión inobservable de la enseñanza que abarca lo que los profesores saben, creen y piensan. En cuanto a las creencias de los estudiantes, </w:t>
      </w:r>
      <w:proofErr w:type="spellStart"/>
      <w:r w:rsidRPr="00CA4FF3">
        <w:rPr>
          <w:rFonts w:ascii="Verdana" w:hAnsi="Verdana"/>
          <w:sz w:val="22"/>
          <w:szCs w:val="22"/>
        </w:rPr>
        <w:t>Wenden</w:t>
      </w:r>
      <w:proofErr w:type="spellEnd"/>
      <w:r w:rsidRPr="00CA4FF3">
        <w:rPr>
          <w:rFonts w:ascii="Verdana" w:hAnsi="Verdana"/>
          <w:sz w:val="22"/>
          <w:szCs w:val="22"/>
        </w:rPr>
        <w:t xml:space="preserve"> (1999, citado en </w:t>
      </w:r>
      <w:proofErr w:type="spellStart"/>
      <w:r w:rsidRPr="00CA4FF3">
        <w:rPr>
          <w:rFonts w:ascii="Verdana" w:hAnsi="Verdana"/>
          <w:sz w:val="22"/>
          <w:szCs w:val="22"/>
        </w:rPr>
        <w:t>Loewen</w:t>
      </w:r>
      <w:proofErr w:type="spellEnd"/>
      <w:r w:rsidRPr="00CA4FF3">
        <w:rPr>
          <w:rFonts w:ascii="Verdana" w:hAnsi="Verdana"/>
          <w:sz w:val="22"/>
          <w:szCs w:val="22"/>
        </w:rPr>
        <w:t xml:space="preserve"> et al., 2009) </w:t>
      </w:r>
      <w:r>
        <w:rPr>
          <w:rFonts w:ascii="Verdana" w:hAnsi="Verdana"/>
          <w:sz w:val="22"/>
          <w:szCs w:val="22"/>
        </w:rPr>
        <w:t xml:space="preserve">las </w:t>
      </w:r>
      <w:r w:rsidRPr="00CA4FF3">
        <w:rPr>
          <w:rFonts w:ascii="Verdana" w:hAnsi="Verdana"/>
          <w:sz w:val="22"/>
          <w:szCs w:val="22"/>
        </w:rPr>
        <w:t>describió como el conocimiento metacognitivo que poseen sobre la enseñanza</w:t>
      </w:r>
      <w:r>
        <w:rPr>
          <w:rFonts w:ascii="Verdana" w:hAnsi="Verdana"/>
          <w:sz w:val="22"/>
          <w:szCs w:val="22"/>
        </w:rPr>
        <w:t xml:space="preserve"> y </w:t>
      </w:r>
      <w:proofErr w:type="spellStart"/>
      <w:r w:rsidRPr="00CA4FF3">
        <w:rPr>
          <w:rFonts w:ascii="Verdana" w:hAnsi="Verdana"/>
          <w:sz w:val="22"/>
          <w:szCs w:val="22"/>
        </w:rPr>
        <w:t>Kalaja</w:t>
      </w:r>
      <w:proofErr w:type="spellEnd"/>
      <w:r w:rsidRPr="00CA4FF3">
        <w:rPr>
          <w:rFonts w:ascii="Verdana" w:hAnsi="Verdana"/>
          <w:sz w:val="22"/>
          <w:szCs w:val="22"/>
        </w:rPr>
        <w:t xml:space="preserve"> y </w:t>
      </w:r>
      <w:proofErr w:type="spellStart"/>
      <w:r w:rsidRPr="00CA4FF3">
        <w:rPr>
          <w:rFonts w:ascii="Verdana" w:hAnsi="Verdana"/>
          <w:sz w:val="22"/>
          <w:szCs w:val="22"/>
        </w:rPr>
        <w:t>Barcelos</w:t>
      </w:r>
      <w:proofErr w:type="spellEnd"/>
      <w:r w:rsidRPr="00CA4FF3">
        <w:rPr>
          <w:rFonts w:ascii="Verdana" w:hAnsi="Verdana"/>
          <w:sz w:val="22"/>
          <w:szCs w:val="22"/>
        </w:rPr>
        <w:t xml:space="preserve"> (2003, citado en Jean y </w:t>
      </w:r>
      <w:proofErr w:type="spellStart"/>
      <w:r w:rsidRPr="00CA4FF3">
        <w:rPr>
          <w:rFonts w:ascii="Verdana" w:hAnsi="Verdana"/>
          <w:sz w:val="22"/>
          <w:szCs w:val="22"/>
        </w:rPr>
        <w:t>Simard</w:t>
      </w:r>
      <w:proofErr w:type="spellEnd"/>
      <w:r w:rsidRPr="00CA4FF3">
        <w:rPr>
          <w:rFonts w:ascii="Verdana" w:hAnsi="Verdana"/>
          <w:sz w:val="22"/>
          <w:szCs w:val="22"/>
        </w:rPr>
        <w:t>, 2011) las definen como un área de las diferencias individuales de los estudiantes que puede influir en los procesos y en los resultados del aprendizaje y de la enseñanza de lenguas extranjeras.</w:t>
      </w:r>
      <w:r>
        <w:rPr>
          <w:rFonts w:ascii="Verdana" w:hAnsi="Verdana"/>
          <w:sz w:val="22"/>
          <w:szCs w:val="22"/>
        </w:rPr>
        <w:t xml:space="preserve"> Estas</w:t>
      </w:r>
      <w:r w:rsidRPr="00CA4FF3">
        <w:rPr>
          <w:rFonts w:ascii="Verdana" w:hAnsi="Verdana"/>
          <w:sz w:val="22"/>
          <w:szCs w:val="22"/>
        </w:rPr>
        <w:t xml:space="preserve"> creencias</w:t>
      </w:r>
      <w:r>
        <w:rPr>
          <w:rFonts w:ascii="Verdana" w:hAnsi="Verdana"/>
          <w:sz w:val="22"/>
          <w:szCs w:val="22"/>
        </w:rPr>
        <w:t xml:space="preserve"> </w:t>
      </w:r>
      <w:r w:rsidRPr="00CA4FF3">
        <w:rPr>
          <w:rFonts w:ascii="Verdana" w:hAnsi="Verdana"/>
          <w:sz w:val="22"/>
          <w:szCs w:val="22"/>
        </w:rPr>
        <w:t>se interrelacionan entre sí y son difíciles de medir, aunque a veces se pueden deducir de forma explícita y otras a través de la recogida de datos (Ramos, 2010);</w:t>
      </w:r>
      <w:r>
        <w:rPr>
          <w:rFonts w:ascii="Verdana" w:hAnsi="Verdana"/>
          <w:sz w:val="22"/>
          <w:szCs w:val="22"/>
        </w:rPr>
        <w:t xml:space="preserve"> </w:t>
      </w:r>
      <w:r w:rsidRPr="00CA4FF3">
        <w:rPr>
          <w:rFonts w:ascii="Verdana" w:hAnsi="Verdana"/>
          <w:sz w:val="22"/>
          <w:szCs w:val="22"/>
        </w:rPr>
        <w:t xml:space="preserve">pueden influir en las experiencias y acciones de los estudiantes como aprendientes de lenguas </w:t>
      </w:r>
      <w:bookmarkStart w:id="6" w:name="_Hlk187240537"/>
      <w:r w:rsidRPr="00CA4FF3">
        <w:rPr>
          <w:rFonts w:ascii="Verdana" w:hAnsi="Verdana"/>
          <w:sz w:val="22"/>
          <w:szCs w:val="22"/>
        </w:rPr>
        <w:t xml:space="preserve">(Horwitz, 1999) </w:t>
      </w:r>
      <w:bookmarkEnd w:id="6"/>
      <w:r w:rsidRPr="00CA4FF3">
        <w:rPr>
          <w:rFonts w:ascii="Verdana" w:hAnsi="Verdana"/>
          <w:sz w:val="22"/>
          <w:szCs w:val="22"/>
        </w:rPr>
        <w:t>y en su motivación (Rodríguez-Fernández, 2020); pueden condicionar el esfuerzo que llevan a cabo los estudiantes para adquirir la lengua meta (</w:t>
      </w:r>
      <w:proofErr w:type="spellStart"/>
      <w:r w:rsidRPr="00CA4FF3">
        <w:rPr>
          <w:rFonts w:ascii="Verdana" w:hAnsi="Verdana"/>
          <w:sz w:val="22"/>
          <w:szCs w:val="22"/>
        </w:rPr>
        <w:t>Boakye</w:t>
      </w:r>
      <w:proofErr w:type="spellEnd"/>
      <w:r w:rsidRPr="00CA4FF3">
        <w:rPr>
          <w:rFonts w:ascii="Verdana" w:hAnsi="Verdana"/>
          <w:sz w:val="22"/>
          <w:szCs w:val="22"/>
        </w:rPr>
        <w:t xml:space="preserve">, 2007, citado en Rodríguez-Fernández, 2020); y están organizadas en sistemas complejos y cambiantes </w:t>
      </w:r>
      <w:bookmarkStart w:id="7" w:name="_Hlk187240555"/>
      <w:r w:rsidRPr="00CA4FF3">
        <w:rPr>
          <w:rFonts w:ascii="Verdana" w:hAnsi="Verdana"/>
          <w:sz w:val="22"/>
          <w:szCs w:val="22"/>
        </w:rPr>
        <w:t>(</w:t>
      </w:r>
      <w:proofErr w:type="spellStart"/>
      <w:r w:rsidRPr="00CA4FF3">
        <w:rPr>
          <w:rFonts w:ascii="Verdana" w:hAnsi="Verdana"/>
          <w:sz w:val="22"/>
          <w:szCs w:val="22"/>
        </w:rPr>
        <w:t>Barcelos</w:t>
      </w:r>
      <w:proofErr w:type="spellEnd"/>
      <w:r w:rsidRPr="00CA4FF3">
        <w:rPr>
          <w:rFonts w:ascii="Verdana" w:hAnsi="Verdana"/>
          <w:sz w:val="22"/>
          <w:szCs w:val="22"/>
        </w:rPr>
        <w:t xml:space="preserve"> y </w:t>
      </w:r>
      <w:proofErr w:type="spellStart"/>
      <w:r w:rsidRPr="00CA4FF3">
        <w:rPr>
          <w:rFonts w:ascii="Verdana" w:hAnsi="Verdana"/>
          <w:sz w:val="22"/>
          <w:szCs w:val="22"/>
        </w:rPr>
        <w:t>Kalaja</w:t>
      </w:r>
      <w:proofErr w:type="spellEnd"/>
      <w:r w:rsidRPr="00CA4FF3">
        <w:rPr>
          <w:rFonts w:ascii="Verdana" w:hAnsi="Verdana"/>
          <w:sz w:val="22"/>
          <w:szCs w:val="22"/>
        </w:rPr>
        <w:t>, 2011)</w:t>
      </w:r>
      <w:bookmarkEnd w:id="7"/>
      <w:r w:rsidRPr="00CA4FF3">
        <w:rPr>
          <w:rFonts w:ascii="Verdana" w:hAnsi="Verdana"/>
          <w:sz w:val="22"/>
          <w:szCs w:val="22"/>
        </w:rPr>
        <w:t xml:space="preserve">. </w:t>
      </w:r>
    </w:p>
    <w:p w14:paraId="1FFB40AE" w14:textId="77777777" w:rsidR="00877F55" w:rsidRPr="00CA4FF3" w:rsidRDefault="00877F55" w:rsidP="00877F55">
      <w:pPr>
        <w:pBdr>
          <w:top w:val="nil"/>
          <w:left w:val="nil"/>
          <w:bottom w:val="nil"/>
          <w:right w:val="nil"/>
          <w:between w:val="nil"/>
        </w:pBdr>
        <w:ind w:firstLine="567"/>
        <w:jc w:val="both"/>
        <w:rPr>
          <w:rFonts w:ascii="Verdana" w:eastAsia="Verdana" w:hAnsi="Verdana" w:cs="Verdana"/>
          <w:b/>
          <w:smallCaps/>
          <w:color w:val="000000"/>
          <w:sz w:val="22"/>
          <w:szCs w:val="22"/>
        </w:rPr>
      </w:pPr>
      <w:r w:rsidRPr="00CA4FF3">
        <w:rPr>
          <w:rFonts w:ascii="Verdana" w:hAnsi="Verdana"/>
          <w:sz w:val="22"/>
          <w:szCs w:val="22"/>
        </w:rPr>
        <w:t>Conocer las creencias de los estudiantes juega un papel crucial en la interpretación de sus experiencias y en la gestión de sus comportamientos y su aprendizaje (</w:t>
      </w:r>
      <w:proofErr w:type="spellStart"/>
      <w:r w:rsidRPr="00CA4FF3">
        <w:rPr>
          <w:rFonts w:ascii="Verdana" w:hAnsi="Verdana"/>
          <w:sz w:val="22"/>
          <w:szCs w:val="22"/>
        </w:rPr>
        <w:t>Wenden</w:t>
      </w:r>
      <w:proofErr w:type="spellEnd"/>
      <w:r w:rsidRPr="00CA4FF3">
        <w:rPr>
          <w:rFonts w:ascii="Verdana" w:hAnsi="Verdana"/>
          <w:sz w:val="22"/>
          <w:szCs w:val="22"/>
        </w:rPr>
        <w:t xml:space="preserve">, 1999, citado en </w:t>
      </w:r>
      <w:bookmarkStart w:id="8" w:name="_Hlk187240582"/>
      <w:proofErr w:type="spellStart"/>
      <w:r w:rsidRPr="00CA4FF3">
        <w:rPr>
          <w:rFonts w:ascii="Verdana" w:hAnsi="Verdana"/>
          <w:sz w:val="22"/>
          <w:szCs w:val="22"/>
        </w:rPr>
        <w:t>Alzahrani</w:t>
      </w:r>
      <w:proofErr w:type="spellEnd"/>
      <w:r w:rsidRPr="00CA4FF3">
        <w:rPr>
          <w:rFonts w:ascii="Verdana" w:hAnsi="Verdana"/>
          <w:sz w:val="22"/>
          <w:szCs w:val="22"/>
        </w:rPr>
        <w:t>, 2024</w:t>
      </w:r>
      <w:bookmarkEnd w:id="8"/>
      <w:r w:rsidRPr="00CA4FF3">
        <w:rPr>
          <w:rFonts w:ascii="Verdana" w:hAnsi="Verdana"/>
          <w:sz w:val="22"/>
          <w:szCs w:val="22"/>
        </w:rPr>
        <w:t>); puede ayudar a los docentes a incrementar su repertorio de estrategias de enseñanza y a desarrollar una mayor flexibilidad en su aplicación (</w:t>
      </w:r>
      <w:proofErr w:type="spellStart"/>
      <w:r w:rsidRPr="00CA4FF3">
        <w:rPr>
          <w:rFonts w:ascii="Verdana" w:hAnsi="Verdana"/>
          <w:sz w:val="22"/>
          <w:szCs w:val="22"/>
        </w:rPr>
        <w:t>Lightbown</w:t>
      </w:r>
      <w:proofErr w:type="spellEnd"/>
      <w:r w:rsidRPr="00CA4FF3">
        <w:rPr>
          <w:rFonts w:ascii="Verdana" w:hAnsi="Verdana"/>
          <w:sz w:val="22"/>
          <w:szCs w:val="22"/>
        </w:rPr>
        <w:t xml:space="preserve"> y </w:t>
      </w:r>
      <w:proofErr w:type="spellStart"/>
      <w:r w:rsidRPr="00CA4FF3">
        <w:rPr>
          <w:rFonts w:ascii="Verdana" w:hAnsi="Verdana"/>
          <w:sz w:val="22"/>
          <w:szCs w:val="22"/>
        </w:rPr>
        <w:t>Spada</w:t>
      </w:r>
      <w:proofErr w:type="spellEnd"/>
      <w:r w:rsidRPr="00CA4FF3">
        <w:rPr>
          <w:rFonts w:ascii="Verdana" w:hAnsi="Verdana"/>
          <w:sz w:val="22"/>
          <w:szCs w:val="22"/>
        </w:rPr>
        <w:t xml:space="preserve">, 2006, citado en </w:t>
      </w:r>
      <w:proofErr w:type="spellStart"/>
      <w:r w:rsidRPr="00CA4FF3">
        <w:rPr>
          <w:rFonts w:ascii="Verdana" w:hAnsi="Verdana"/>
          <w:sz w:val="22"/>
          <w:szCs w:val="22"/>
        </w:rPr>
        <w:t>Incecay</w:t>
      </w:r>
      <w:proofErr w:type="spellEnd"/>
      <w:r w:rsidRPr="00CA4FF3">
        <w:rPr>
          <w:rFonts w:ascii="Verdana" w:hAnsi="Verdana"/>
          <w:sz w:val="22"/>
          <w:szCs w:val="22"/>
        </w:rPr>
        <w:t xml:space="preserve"> y </w:t>
      </w:r>
      <w:proofErr w:type="spellStart"/>
      <w:r w:rsidRPr="00CA4FF3">
        <w:rPr>
          <w:rFonts w:ascii="Verdana" w:hAnsi="Verdana"/>
          <w:sz w:val="22"/>
          <w:szCs w:val="22"/>
        </w:rPr>
        <w:t>Dollar</w:t>
      </w:r>
      <w:proofErr w:type="spellEnd"/>
      <w:r w:rsidRPr="00CA4FF3">
        <w:rPr>
          <w:rFonts w:ascii="Verdana" w:hAnsi="Verdana"/>
          <w:sz w:val="22"/>
          <w:szCs w:val="22"/>
        </w:rPr>
        <w:t xml:space="preserve">, 2011); resulta indispensable a la hora de proponer un cambio en la metodología de enseñanza, pues ayuda a saber cuáles son sus expectativas y cómo pueden reaccionar ante el cambio (Ramos, 2010); facilita la toma de decisiones al docente y le permite saber lo que debe reforzar, modificar o negociar para mejorar la experiencia de aprendizaje (Rodríguez-Fernández, 2020). Asimismo, como señala Ramos (2010), su estudio servirá como herramienta de “reflexión, concienciación y sensibilización” (p. 113) y para reforzar “el papel del alumno dentro del aula” (p. 113). Jean y </w:t>
      </w:r>
      <w:proofErr w:type="spellStart"/>
      <w:r w:rsidRPr="00CA4FF3">
        <w:rPr>
          <w:rFonts w:ascii="Verdana" w:hAnsi="Verdana"/>
          <w:sz w:val="22"/>
          <w:szCs w:val="22"/>
        </w:rPr>
        <w:t>Simard</w:t>
      </w:r>
      <w:proofErr w:type="spellEnd"/>
      <w:r w:rsidRPr="00CA4FF3">
        <w:rPr>
          <w:rFonts w:ascii="Verdana" w:hAnsi="Verdana"/>
          <w:sz w:val="22"/>
          <w:szCs w:val="22"/>
        </w:rPr>
        <w:t xml:space="preserve"> (2011) afirman que saber cómo cada una de las partes concibe las prácticas de enseñanza y aprendizaje puede ayudar a maximizar la experiencia de aprendizaje de la lengua, puesto que la congruencia entre ambos sistemas de creencias hará que el aprendizaje de la lengua meta sea más eficiente (Jean y </w:t>
      </w:r>
      <w:proofErr w:type="spellStart"/>
      <w:r w:rsidRPr="00CA4FF3">
        <w:rPr>
          <w:rFonts w:ascii="Verdana" w:hAnsi="Verdana"/>
          <w:sz w:val="22"/>
          <w:szCs w:val="22"/>
        </w:rPr>
        <w:t>Simard</w:t>
      </w:r>
      <w:proofErr w:type="spellEnd"/>
      <w:r w:rsidRPr="00CA4FF3">
        <w:rPr>
          <w:rFonts w:ascii="Verdana" w:hAnsi="Verdana"/>
          <w:sz w:val="22"/>
          <w:szCs w:val="22"/>
        </w:rPr>
        <w:t>, 2011). Además, estas autoras señalan que esto es todavía más relevante cuando se trata de la gramática, ya que esta ha sido señalada como un posible impedimento para la motivación y el aprendizaje en el aula de lenguas extranjeras.</w:t>
      </w:r>
      <w:r>
        <w:rPr>
          <w:rFonts w:ascii="Verdana" w:hAnsi="Verdana"/>
          <w:sz w:val="22"/>
          <w:szCs w:val="22"/>
        </w:rPr>
        <w:t xml:space="preserve"> </w:t>
      </w:r>
      <w:r w:rsidRPr="00CA4FF3">
        <w:rPr>
          <w:rFonts w:ascii="Verdana" w:hAnsi="Verdana"/>
          <w:sz w:val="22"/>
          <w:szCs w:val="22"/>
        </w:rPr>
        <w:t>Tener en cuenta el sistema de creencias de los estudiantes también servirá a los profesores y editoriales para diseñar materiales a partir de datos científicos y no de los estereotipos que</w:t>
      </w:r>
      <w:r>
        <w:rPr>
          <w:rFonts w:ascii="Verdana" w:hAnsi="Verdana"/>
          <w:sz w:val="22"/>
          <w:szCs w:val="22"/>
        </w:rPr>
        <w:t xml:space="preserve"> existen</w:t>
      </w:r>
      <w:r w:rsidRPr="00CA4FF3">
        <w:rPr>
          <w:rFonts w:ascii="Verdana" w:hAnsi="Verdana"/>
          <w:sz w:val="22"/>
          <w:szCs w:val="22"/>
        </w:rPr>
        <w:t xml:space="preserve"> sobre estudiantes procedentes de un entorno cultural concreto (Ramos, 2010).</w:t>
      </w:r>
    </w:p>
    <w:p w14:paraId="04ED17ED" w14:textId="77777777" w:rsidR="00877F55" w:rsidRDefault="00877F55" w:rsidP="00877F55">
      <w:pPr>
        <w:pBdr>
          <w:top w:val="nil"/>
          <w:left w:val="nil"/>
          <w:bottom w:val="nil"/>
          <w:right w:val="nil"/>
          <w:between w:val="nil"/>
        </w:pBdr>
        <w:ind w:firstLine="567"/>
        <w:jc w:val="both"/>
        <w:rPr>
          <w:rFonts w:ascii="Verdana" w:hAnsi="Verdana"/>
          <w:sz w:val="22"/>
          <w:szCs w:val="22"/>
        </w:rPr>
      </w:pPr>
      <w:r>
        <w:rPr>
          <w:rFonts w:ascii="Verdana" w:hAnsi="Verdana"/>
          <w:sz w:val="22"/>
          <w:szCs w:val="22"/>
        </w:rPr>
        <w:t>L</w:t>
      </w:r>
      <w:r w:rsidRPr="00CA4FF3">
        <w:rPr>
          <w:rFonts w:ascii="Verdana" w:hAnsi="Verdana"/>
          <w:sz w:val="22"/>
          <w:szCs w:val="22"/>
        </w:rPr>
        <w:t xml:space="preserve">os estudiantes comienzan a construir sus creencias sobre cómo debe ser el aprendizaje de una lengua extranjera desde las primeras </w:t>
      </w:r>
    </w:p>
    <w:p w14:paraId="16BB81DE" w14:textId="77777777" w:rsidR="00877F55" w:rsidRPr="00CA4FF3" w:rsidRDefault="00877F55" w:rsidP="00877F55">
      <w:pPr>
        <w:pBdr>
          <w:top w:val="nil"/>
          <w:left w:val="nil"/>
          <w:bottom w:val="nil"/>
          <w:right w:val="nil"/>
          <w:between w:val="nil"/>
        </w:pBdr>
        <w:ind w:firstLine="567"/>
        <w:jc w:val="both"/>
        <w:rPr>
          <w:rFonts w:ascii="Verdana" w:eastAsia="Verdana" w:hAnsi="Verdana" w:cs="Verdana"/>
          <w:b/>
          <w:smallCaps/>
          <w:color w:val="000000"/>
          <w:sz w:val="22"/>
          <w:szCs w:val="22"/>
        </w:rPr>
      </w:pPr>
      <w:r w:rsidRPr="00CA4FF3">
        <w:rPr>
          <w:rFonts w:ascii="Verdana" w:hAnsi="Verdana"/>
          <w:sz w:val="22"/>
          <w:szCs w:val="22"/>
        </w:rPr>
        <w:t>etapas de su educación (</w:t>
      </w:r>
      <w:proofErr w:type="spellStart"/>
      <w:r w:rsidRPr="00CA4FF3">
        <w:rPr>
          <w:rFonts w:ascii="Verdana" w:hAnsi="Verdana"/>
          <w:sz w:val="22"/>
          <w:szCs w:val="22"/>
        </w:rPr>
        <w:t>Gabillon</w:t>
      </w:r>
      <w:proofErr w:type="spellEnd"/>
      <w:r w:rsidRPr="00CA4FF3">
        <w:rPr>
          <w:rFonts w:ascii="Verdana" w:hAnsi="Verdana"/>
          <w:sz w:val="22"/>
          <w:szCs w:val="22"/>
        </w:rPr>
        <w:t>, 2005, citado en Torres, 2021)</w:t>
      </w:r>
      <w:r>
        <w:rPr>
          <w:rFonts w:ascii="Verdana" w:hAnsi="Verdana"/>
          <w:sz w:val="22"/>
          <w:szCs w:val="22"/>
        </w:rPr>
        <w:t xml:space="preserve">. </w:t>
      </w:r>
      <w:r w:rsidRPr="00CA4FF3">
        <w:rPr>
          <w:rFonts w:ascii="Verdana" w:hAnsi="Verdana"/>
          <w:sz w:val="22"/>
          <w:szCs w:val="22"/>
        </w:rPr>
        <w:t>Por lo tanto, cuando llegan a etapas más avanzadas del proceso educativo, como es el caso de la enseñanza a nivel universitario, ya poseen ideas formadas sobre el proceso y la naturaleza del aprendizaje y sobre cómo este debería ser (</w:t>
      </w:r>
      <w:proofErr w:type="spellStart"/>
      <w:r w:rsidRPr="00CA4FF3">
        <w:rPr>
          <w:rFonts w:ascii="Verdana" w:hAnsi="Verdana"/>
          <w:sz w:val="22"/>
          <w:szCs w:val="22"/>
        </w:rPr>
        <w:t>Incecay</w:t>
      </w:r>
      <w:proofErr w:type="spellEnd"/>
      <w:r w:rsidRPr="00CA4FF3">
        <w:rPr>
          <w:rFonts w:ascii="Verdana" w:hAnsi="Verdana"/>
          <w:sz w:val="22"/>
          <w:szCs w:val="22"/>
        </w:rPr>
        <w:t xml:space="preserve"> y </w:t>
      </w:r>
      <w:proofErr w:type="spellStart"/>
      <w:r w:rsidRPr="00CA4FF3">
        <w:rPr>
          <w:rFonts w:ascii="Verdana" w:hAnsi="Verdana"/>
          <w:sz w:val="22"/>
          <w:szCs w:val="22"/>
        </w:rPr>
        <w:t>Dollar</w:t>
      </w:r>
      <w:proofErr w:type="spellEnd"/>
      <w:r w:rsidRPr="00CA4FF3">
        <w:rPr>
          <w:rFonts w:ascii="Verdana" w:hAnsi="Verdana"/>
          <w:sz w:val="22"/>
          <w:szCs w:val="22"/>
        </w:rPr>
        <w:t xml:space="preserve">, 2011). Por consiguiente, </w:t>
      </w:r>
      <w:r w:rsidRPr="00CA4FF3">
        <w:rPr>
          <w:rFonts w:ascii="Verdana" w:hAnsi="Verdana"/>
          <w:sz w:val="22"/>
          <w:szCs w:val="22"/>
        </w:rPr>
        <w:lastRenderedPageBreak/>
        <w:t>resulta imprescindible determinar cuáles son sus creencias sobre el aprendizaje de lenguas, en la búsqueda también de poder superar estereotipos ya existentes. Ramos (2010) apunta que “no podemos conformarnos con estereotipos de aprendices” (p. 109), ya que esto “no sería una visión adecuada de la gran variedad de aprendices que existe y que salta a la vista incluso en un ámbito que se supone homogéneo” (p. 109).</w:t>
      </w:r>
    </w:p>
    <w:p w14:paraId="3271DFEA" w14:textId="77777777" w:rsidR="00877F55" w:rsidRPr="00CA4FF3" w:rsidRDefault="00877F55" w:rsidP="00877F55">
      <w:pPr>
        <w:ind w:firstLine="567"/>
        <w:jc w:val="both"/>
        <w:rPr>
          <w:rFonts w:ascii="Verdana" w:eastAsia="Verdana" w:hAnsi="Verdana" w:cs="Verdana"/>
          <w:sz w:val="22"/>
          <w:szCs w:val="22"/>
        </w:rPr>
      </w:pPr>
    </w:p>
    <w:p w14:paraId="55A7EBAC" w14:textId="77777777" w:rsidR="00877F55" w:rsidRPr="00CA4FF3" w:rsidRDefault="00877F55" w:rsidP="009269F7">
      <w:pPr>
        <w:jc w:val="both"/>
        <w:rPr>
          <w:rFonts w:ascii="Verdana" w:eastAsia="Verdana" w:hAnsi="Verdana" w:cs="Verdana"/>
          <w:smallCaps/>
          <w:sz w:val="22"/>
          <w:szCs w:val="22"/>
        </w:rPr>
      </w:pPr>
      <w:r>
        <w:rPr>
          <w:rFonts w:ascii="Verdana" w:hAnsi="Verdana"/>
          <w:sz w:val="22"/>
          <w:szCs w:val="22"/>
        </w:rPr>
        <w:t>2</w:t>
      </w:r>
      <w:r w:rsidRPr="00CA4FF3">
        <w:rPr>
          <w:rFonts w:ascii="Verdana" w:hAnsi="Verdana"/>
          <w:sz w:val="22"/>
          <w:szCs w:val="22"/>
        </w:rPr>
        <w:t>.1 Estudios previos sobre creencias de los estudiantes y gramática</w:t>
      </w:r>
    </w:p>
    <w:p w14:paraId="26091342" w14:textId="77777777" w:rsidR="00877F55" w:rsidRPr="00CA4FF3" w:rsidRDefault="00877F55" w:rsidP="009269F7">
      <w:pPr>
        <w:jc w:val="both"/>
        <w:rPr>
          <w:rFonts w:ascii="Verdana" w:hAnsi="Verdana"/>
        </w:rPr>
      </w:pPr>
    </w:p>
    <w:p w14:paraId="4534826C" w14:textId="77777777" w:rsidR="00877F55" w:rsidRPr="00CA4FF3" w:rsidRDefault="00877F55" w:rsidP="009269F7">
      <w:pPr>
        <w:jc w:val="both"/>
        <w:rPr>
          <w:rFonts w:ascii="Verdana" w:eastAsia="Verdana" w:hAnsi="Verdana" w:cs="Verdana"/>
          <w:smallCaps/>
          <w:sz w:val="22"/>
          <w:szCs w:val="22"/>
        </w:rPr>
      </w:pPr>
      <w:r>
        <w:rPr>
          <w:rFonts w:ascii="Verdana" w:hAnsi="Verdana"/>
          <w:sz w:val="22"/>
          <w:szCs w:val="22"/>
        </w:rPr>
        <w:t xml:space="preserve">Los estudios incluidos en este apartado han sido seleccionados por su interés para la investigación que se presenta en este trabajo:  </w:t>
      </w:r>
      <w:r w:rsidRPr="00CA4FF3">
        <w:rPr>
          <w:rFonts w:ascii="Verdana" w:hAnsi="Verdana"/>
          <w:sz w:val="22"/>
          <w:szCs w:val="22"/>
        </w:rPr>
        <w:t xml:space="preserve"> </w:t>
      </w:r>
      <w:r>
        <w:rPr>
          <w:rFonts w:ascii="Verdana" w:hAnsi="Verdana"/>
          <w:sz w:val="22"/>
          <w:szCs w:val="22"/>
        </w:rPr>
        <w:t xml:space="preserve"> </w:t>
      </w:r>
    </w:p>
    <w:p w14:paraId="0A7C52F6" w14:textId="77777777" w:rsidR="00877F55" w:rsidRPr="00CA4FF3" w:rsidRDefault="00877F55" w:rsidP="00877F55">
      <w:pPr>
        <w:ind w:firstLine="567"/>
        <w:jc w:val="both"/>
        <w:rPr>
          <w:rFonts w:ascii="Verdana" w:eastAsia="Verdana" w:hAnsi="Verdana" w:cs="Verdana"/>
          <w:smallCaps/>
          <w:sz w:val="22"/>
          <w:szCs w:val="22"/>
        </w:rPr>
      </w:pPr>
      <w:r w:rsidRPr="00CA4FF3">
        <w:rPr>
          <w:rFonts w:ascii="Verdana" w:hAnsi="Verdana"/>
          <w:sz w:val="22"/>
          <w:szCs w:val="22"/>
        </w:rPr>
        <w:t xml:space="preserve">En primer lugar, encontramos dos investigaciones que muestran cambios en los sistemas de creencias de los discentes a lo largo de su período formativo: el trabajo de </w:t>
      </w:r>
      <w:proofErr w:type="spellStart"/>
      <w:r w:rsidRPr="00CA4FF3">
        <w:rPr>
          <w:rFonts w:ascii="Verdana" w:hAnsi="Verdana"/>
          <w:sz w:val="22"/>
          <w:szCs w:val="22"/>
        </w:rPr>
        <w:t>Golpin</w:t>
      </w:r>
      <w:proofErr w:type="spellEnd"/>
      <w:r w:rsidRPr="00CA4FF3">
        <w:rPr>
          <w:rFonts w:ascii="Verdana" w:hAnsi="Verdana"/>
          <w:sz w:val="22"/>
          <w:szCs w:val="22"/>
        </w:rPr>
        <w:t xml:space="preserve"> (2015, citado en Rodríguez-Fernández, 2020) reveló que la mayoría de los informantes consideraban que la instrucción gramatical formal y explícita resulta muy útil para las fases iniciales del aprendizaje, pero que, conforme se avanza, se debe priorizar el desarrollo de las destrezas comunicativas. Por su parte, el estudio de </w:t>
      </w:r>
      <w:proofErr w:type="spellStart"/>
      <w:r w:rsidRPr="00CA4FF3">
        <w:rPr>
          <w:rFonts w:ascii="Verdana" w:hAnsi="Verdana"/>
          <w:sz w:val="22"/>
          <w:szCs w:val="22"/>
        </w:rPr>
        <w:t>Daloglu</w:t>
      </w:r>
      <w:proofErr w:type="spellEnd"/>
      <w:r w:rsidRPr="00CA4FF3">
        <w:rPr>
          <w:rFonts w:ascii="Verdana" w:hAnsi="Verdana"/>
          <w:sz w:val="22"/>
          <w:szCs w:val="22"/>
        </w:rPr>
        <w:t xml:space="preserve"> (2020) evidenció que, en función del año de estudios en el que se encontraban sus informantes, la forma de instrucción gramatical preferida variaba (implícita en los tres primeros años y más centrada en el significado en los dos últimos).</w:t>
      </w:r>
    </w:p>
    <w:p w14:paraId="5E876628" w14:textId="77777777" w:rsidR="00877F55" w:rsidRPr="00CA4FF3" w:rsidRDefault="00877F55" w:rsidP="00877F55">
      <w:pPr>
        <w:ind w:firstLine="567"/>
        <w:jc w:val="both"/>
        <w:rPr>
          <w:rFonts w:ascii="Verdana" w:eastAsia="Verdana" w:hAnsi="Verdana" w:cs="Verdana"/>
          <w:smallCaps/>
          <w:sz w:val="22"/>
          <w:szCs w:val="22"/>
        </w:rPr>
      </w:pPr>
      <w:r>
        <w:rPr>
          <w:rFonts w:ascii="Verdana" w:hAnsi="Verdana"/>
          <w:sz w:val="22"/>
          <w:szCs w:val="22"/>
        </w:rPr>
        <w:t>Por su parte,</w:t>
      </w:r>
      <w:r w:rsidRPr="00CA4FF3">
        <w:rPr>
          <w:rFonts w:ascii="Verdana" w:hAnsi="Verdana"/>
          <w:sz w:val="22"/>
          <w:szCs w:val="22"/>
        </w:rPr>
        <w:t xml:space="preserve"> </w:t>
      </w:r>
      <w:bookmarkStart w:id="9" w:name="_Hlk187240664"/>
      <w:r w:rsidRPr="00CA4FF3">
        <w:rPr>
          <w:rFonts w:ascii="Verdana" w:hAnsi="Verdana"/>
          <w:sz w:val="22"/>
          <w:szCs w:val="22"/>
        </w:rPr>
        <w:t xml:space="preserve">Ng (2023) </w:t>
      </w:r>
      <w:bookmarkEnd w:id="9"/>
      <w:r w:rsidRPr="00CA4FF3">
        <w:rPr>
          <w:rFonts w:ascii="Verdana" w:hAnsi="Verdana"/>
          <w:sz w:val="22"/>
          <w:szCs w:val="22"/>
        </w:rPr>
        <w:t>llevó a cabo una investigación con 29 estudiantes de secundaria de inglés como lengua extranjera en Hong Kong en la que les propuso una instrucción del sistema de tiempos verbales en inglés basada en la integración del enfoque sistémico (</w:t>
      </w:r>
      <w:proofErr w:type="spellStart"/>
      <w:r w:rsidRPr="00CA4FF3">
        <w:rPr>
          <w:rFonts w:ascii="Verdana" w:hAnsi="Verdana"/>
          <w:i/>
          <w:iCs/>
          <w:sz w:val="22"/>
          <w:szCs w:val="22"/>
        </w:rPr>
        <w:t>systemic</w:t>
      </w:r>
      <w:proofErr w:type="spellEnd"/>
      <w:r w:rsidRPr="00CA4FF3">
        <w:rPr>
          <w:rFonts w:ascii="Verdana" w:hAnsi="Verdana"/>
          <w:i/>
          <w:iCs/>
          <w:sz w:val="22"/>
          <w:szCs w:val="22"/>
        </w:rPr>
        <w:t xml:space="preserve"> </w:t>
      </w:r>
      <w:proofErr w:type="spellStart"/>
      <w:r w:rsidRPr="00CA4FF3">
        <w:rPr>
          <w:rFonts w:ascii="Verdana" w:hAnsi="Verdana"/>
          <w:i/>
          <w:iCs/>
          <w:sz w:val="22"/>
          <w:szCs w:val="22"/>
        </w:rPr>
        <w:t>theoretical</w:t>
      </w:r>
      <w:proofErr w:type="spellEnd"/>
      <w:r w:rsidRPr="00CA4FF3">
        <w:rPr>
          <w:rFonts w:ascii="Verdana" w:hAnsi="Verdana"/>
          <w:i/>
          <w:iCs/>
          <w:sz w:val="22"/>
          <w:szCs w:val="22"/>
        </w:rPr>
        <w:t xml:space="preserve"> </w:t>
      </w:r>
      <w:proofErr w:type="spellStart"/>
      <w:r w:rsidRPr="00CA4FF3">
        <w:rPr>
          <w:rFonts w:ascii="Verdana" w:hAnsi="Verdana"/>
          <w:i/>
          <w:iCs/>
          <w:sz w:val="22"/>
          <w:szCs w:val="22"/>
        </w:rPr>
        <w:t>instruction</w:t>
      </w:r>
      <w:proofErr w:type="spellEnd"/>
      <w:r w:rsidRPr="00CA4FF3">
        <w:rPr>
          <w:rFonts w:ascii="Verdana" w:hAnsi="Verdana"/>
          <w:sz w:val="22"/>
          <w:szCs w:val="22"/>
        </w:rPr>
        <w:t>, en inglés) con GC. Los informantes apreciaron la novedad de la experiencia de aprendizaje</w:t>
      </w:r>
      <w:r>
        <w:rPr>
          <w:rFonts w:ascii="Verdana" w:hAnsi="Verdana"/>
          <w:sz w:val="22"/>
          <w:szCs w:val="22"/>
        </w:rPr>
        <w:t xml:space="preserve"> y, la mayor parte de ellos, </w:t>
      </w:r>
      <w:r w:rsidRPr="00CA4FF3">
        <w:rPr>
          <w:rFonts w:ascii="Verdana" w:hAnsi="Verdana"/>
          <w:sz w:val="22"/>
          <w:szCs w:val="22"/>
        </w:rPr>
        <w:t>registraron sentimientos positivos y encontraron la instrucción propuesta diferente a su experiencia previa de aprendizaje.</w:t>
      </w:r>
      <w:r>
        <w:rPr>
          <w:rFonts w:ascii="Verdana" w:hAnsi="Verdana"/>
          <w:sz w:val="22"/>
          <w:szCs w:val="22"/>
        </w:rPr>
        <w:t xml:space="preserve"> </w:t>
      </w:r>
      <w:r w:rsidRPr="00CA4FF3">
        <w:rPr>
          <w:rFonts w:ascii="Verdana" w:hAnsi="Verdana"/>
          <w:sz w:val="22"/>
          <w:szCs w:val="22"/>
        </w:rPr>
        <w:t xml:space="preserve"> Sin embargo, también </w:t>
      </w:r>
      <w:r>
        <w:rPr>
          <w:rFonts w:ascii="Verdana" w:hAnsi="Verdana"/>
          <w:sz w:val="22"/>
          <w:szCs w:val="22"/>
        </w:rPr>
        <w:t xml:space="preserve">manifestaron una visión negativa y </w:t>
      </w:r>
      <w:r w:rsidRPr="00CA4FF3">
        <w:rPr>
          <w:rFonts w:ascii="Verdana" w:hAnsi="Verdana"/>
          <w:sz w:val="22"/>
          <w:szCs w:val="22"/>
        </w:rPr>
        <w:t>mostraron su preocupación con respecto a la dificultad de los conceptos tratados y a la incongruencia</w:t>
      </w:r>
      <w:r>
        <w:rPr>
          <w:rFonts w:ascii="Verdana" w:hAnsi="Verdana"/>
          <w:sz w:val="22"/>
          <w:szCs w:val="22"/>
        </w:rPr>
        <w:t xml:space="preserve"> con</w:t>
      </w:r>
      <w:r w:rsidRPr="00CA4FF3">
        <w:rPr>
          <w:rFonts w:ascii="Verdana" w:hAnsi="Verdana"/>
          <w:sz w:val="22"/>
          <w:szCs w:val="22"/>
        </w:rPr>
        <w:t xml:space="preserve"> los exámenes que debían realizar. </w:t>
      </w:r>
    </w:p>
    <w:p w14:paraId="0B66EE9E" w14:textId="77777777" w:rsidR="00877F55" w:rsidRDefault="00877F55" w:rsidP="00877F55">
      <w:pPr>
        <w:ind w:firstLine="567"/>
        <w:jc w:val="both"/>
        <w:rPr>
          <w:rFonts w:ascii="Verdana" w:hAnsi="Verdana"/>
          <w:sz w:val="22"/>
          <w:szCs w:val="22"/>
        </w:rPr>
      </w:pPr>
      <w:r w:rsidRPr="00CA4FF3">
        <w:rPr>
          <w:rFonts w:ascii="Verdana" w:hAnsi="Verdana"/>
          <w:sz w:val="22"/>
          <w:szCs w:val="22"/>
        </w:rPr>
        <w:t>Cerramos este apartado con el estudio de Rodríguez-Fernández (2020). En esta investigación, realizada con 98 estudiantes universitarios irlandeses matriculados en el grado de español, los informantes consideraron, por diferentes motivos (uso de reglas aparentemente aleatorias, desconexión entre la gramática que aprenden y lo que ocurre fuera del aula, etc.), la instrucción gramatical que habían recibido como una herramienta auxiliar que no genera nada más allá de frustración y desconcierto. Por ello, la investigadora propone recurrir al</w:t>
      </w:r>
      <w:r>
        <w:rPr>
          <w:rFonts w:ascii="Verdana" w:hAnsi="Verdana"/>
          <w:sz w:val="22"/>
          <w:szCs w:val="22"/>
        </w:rPr>
        <w:t xml:space="preserve"> enfoque</w:t>
      </w:r>
      <w:r w:rsidRPr="00CA4FF3">
        <w:rPr>
          <w:rFonts w:ascii="Verdana" w:hAnsi="Verdana"/>
          <w:sz w:val="22"/>
          <w:szCs w:val="22"/>
        </w:rPr>
        <w:t xml:space="preserve"> cognitivo, cuya relevancia para la enseñanza de lenguas será destacada en el siguiente punto.</w:t>
      </w:r>
    </w:p>
    <w:p w14:paraId="56FD92EF" w14:textId="77777777" w:rsidR="009269F7" w:rsidRPr="00CA4FF3" w:rsidRDefault="009269F7" w:rsidP="00877F55">
      <w:pPr>
        <w:ind w:firstLine="567"/>
        <w:jc w:val="both"/>
        <w:rPr>
          <w:rFonts w:ascii="Verdana" w:eastAsia="Verdana" w:hAnsi="Verdana" w:cs="Verdana"/>
          <w:smallCaps/>
          <w:sz w:val="22"/>
          <w:szCs w:val="22"/>
        </w:rPr>
      </w:pPr>
    </w:p>
    <w:p w14:paraId="06DCCDF6" w14:textId="77777777" w:rsidR="00877F55" w:rsidRPr="00CA4FF3" w:rsidRDefault="00877F55" w:rsidP="00877F55">
      <w:pPr>
        <w:pBdr>
          <w:top w:val="nil"/>
          <w:left w:val="nil"/>
          <w:bottom w:val="nil"/>
          <w:right w:val="nil"/>
          <w:between w:val="nil"/>
        </w:pBdr>
        <w:ind w:firstLine="567"/>
        <w:jc w:val="both"/>
        <w:rPr>
          <w:rFonts w:ascii="Verdana" w:eastAsia="Verdana" w:hAnsi="Verdana" w:cs="Verdana"/>
          <w:sz w:val="22"/>
          <w:szCs w:val="22"/>
        </w:rPr>
      </w:pPr>
    </w:p>
    <w:p w14:paraId="5FD6106F" w14:textId="77777777" w:rsidR="00877F55" w:rsidRPr="00CA4FF3" w:rsidRDefault="00877F55" w:rsidP="009269F7">
      <w:pPr>
        <w:jc w:val="both"/>
        <w:rPr>
          <w:rFonts w:ascii="Verdana" w:eastAsia="Verdana" w:hAnsi="Verdana" w:cs="Verdana"/>
          <w:b/>
          <w:smallCaps/>
          <w:sz w:val="22"/>
          <w:szCs w:val="22"/>
        </w:rPr>
      </w:pPr>
      <w:r w:rsidRPr="00CA4FF3">
        <w:rPr>
          <w:rFonts w:ascii="Verdana" w:eastAsia="Verdana" w:hAnsi="Verdana" w:cs="Verdana"/>
          <w:b/>
          <w:smallCaps/>
          <w:sz w:val="22"/>
          <w:szCs w:val="22"/>
        </w:rPr>
        <w:t xml:space="preserve">3. POTENCIAL PEDAGÓGICO DE LA GC PARA LA ENSEÑANZA DE LENGUAS EXTRANJERAS </w:t>
      </w:r>
    </w:p>
    <w:p w14:paraId="324169C3" w14:textId="77777777" w:rsidR="00877F55" w:rsidRPr="00CA4FF3" w:rsidRDefault="00877F55" w:rsidP="009269F7">
      <w:pPr>
        <w:jc w:val="both"/>
        <w:rPr>
          <w:rFonts w:ascii="Verdana" w:hAnsi="Verdana"/>
          <w:sz w:val="22"/>
          <w:szCs w:val="22"/>
        </w:rPr>
      </w:pPr>
    </w:p>
    <w:p w14:paraId="128325D9" w14:textId="77777777" w:rsidR="00877F55" w:rsidRPr="00CA4FF3" w:rsidRDefault="00877F55" w:rsidP="009269F7">
      <w:pPr>
        <w:jc w:val="both"/>
        <w:rPr>
          <w:rFonts w:ascii="Verdana" w:hAnsi="Verdana"/>
          <w:sz w:val="22"/>
          <w:szCs w:val="22"/>
        </w:rPr>
      </w:pPr>
      <w:bookmarkStart w:id="10" w:name="_Hlk187240686"/>
      <w:proofErr w:type="spellStart"/>
      <w:r w:rsidRPr="00CA4FF3">
        <w:rPr>
          <w:rFonts w:ascii="Verdana" w:hAnsi="Verdana"/>
          <w:sz w:val="22"/>
          <w:szCs w:val="22"/>
        </w:rPr>
        <w:t>Langacker</w:t>
      </w:r>
      <w:proofErr w:type="spellEnd"/>
      <w:r w:rsidRPr="00CA4FF3">
        <w:rPr>
          <w:rFonts w:ascii="Verdana" w:hAnsi="Verdana"/>
          <w:sz w:val="22"/>
          <w:szCs w:val="22"/>
        </w:rPr>
        <w:t xml:space="preserve"> (1987, 1990, 1991, 2008) </w:t>
      </w:r>
      <w:bookmarkEnd w:id="10"/>
      <w:r w:rsidRPr="00CA4FF3">
        <w:rPr>
          <w:rFonts w:ascii="Verdana" w:hAnsi="Verdana"/>
          <w:sz w:val="22"/>
          <w:szCs w:val="22"/>
        </w:rPr>
        <w:t>desarrolló un modelo de GC basado en la unión entre la forma y el significado. Por su parte</w:t>
      </w:r>
      <w:bookmarkStart w:id="11" w:name="_Hlk187240700"/>
      <w:r w:rsidRPr="00CA4FF3">
        <w:rPr>
          <w:rFonts w:ascii="Verdana" w:hAnsi="Verdana"/>
          <w:sz w:val="22"/>
          <w:szCs w:val="22"/>
        </w:rPr>
        <w:t>, Llopis-García (2011</w:t>
      </w:r>
      <w:bookmarkEnd w:id="11"/>
      <w:r w:rsidRPr="00CA4FF3">
        <w:rPr>
          <w:rFonts w:ascii="Verdana" w:hAnsi="Verdana"/>
          <w:sz w:val="22"/>
          <w:szCs w:val="22"/>
        </w:rPr>
        <w:t xml:space="preserve">, p. 113) pone de relieve “la unión imperturbable entre forma y significado y su intervención directa en la comunicación de los hablantes”. Por ello, apunta que “no pueden separarse ambos conceptos porque se perdería la intención comunicativa del hablante y lo que se quiere comunicar” (p. 113). </w:t>
      </w:r>
    </w:p>
    <w:p w14:paraId="4C4FBEA9" w14:textId="77777777" w:rsidR="00877F55" w:rsidRPr="00CA4FF3" w:rsidRDefault="00877F55" w:rsidP="00877F55">
      <w:pPr>
        <w:ind w:firstLine="567"/>
        <w:jc w:val="both"/>
        <w:rPr>
          <w:rFonts w:ascii="Verdana" w:eastAsia="Verdana" w:hAnsi="Verdana" w:cs="Verdana"/>
          <w:b/>
          <w:smallCaps/>
          <w:sz w:val="22"/>
          <w:szCs w:val="22"/>
        </w:rPr>
      </w:pPr>
      <w:r w:rsidRPr="00CA4FF3">
        <w:rPr>
          <w:rFonts w:ascii="Verdana" w:hAnsi="Verdana"/>
          <w:sz w:val="22"/>
          <w:szCs w:val="22"/>
        </w:rPr>
        <w:t>En cuanto al potencial pedagógico de la GC, es idónea para la enseñanza de lenguas extranjeras mediante el enfoque comunicativo (</w:t>
      </w:r>
      <w:bookmarkStart w:id="12" w:name="_Hlk187240729"/>
      <w:proofErr w:type="spellStart"/>
      <w:r w:rsidRPr="00CA4FF3">
        <w:rPr>
          <w:rFonts w:ascii="Verdana" w:hAnsi="Verdana"/>
          <w:sz w:val="22"/>
          <w:szCs w:val="22"/>
        </w:rPr>
        <w:t>Littlemore</w:t>
      </w:r>
      <w:proofErr w:type="spellEnd"/>
      <w:r w:rsidRPr="00CA4FF3">
        <w:rPr>
          <w:rFonts w:ascii="Verdana" w:hAnsi="Verdana"/>
          <w:sz w:val="22"/>
          <w:szCs w:val="22"/>
        </w:rPr>
        <w:t xml:space="preserve">, 2009; Llopis-García et al., 2012; </w:t>
      </w:r>
      <w:r w:rsidRPr="00CA4FF3">
        <w:rPr>
          <w:rFonts w:ascii="Verdana" w:hAnsi="Verdana"/>
          <w:sz w:val="22"/>
          <w:szCs w:val="22"/>
        </w:rPr>
        <w:lastRenderedPageBreak/>
        <w:t xml:space="preserve">Castañeda-Castro, 2014; </w:t>
      </w:r>
      <w:proofErr w:type="spellStart"/>
      <w:r w:rsidRPr="00CA4FF3">
        <w:rPr>
          <w:rFonts w:ascii="Verdana" w:hAnsi="Verdana"/>
          <w:sz w:val="22"/>
          <w:szCs w:val="22"/>
        </w:rPr>
        <w:t>Niemeier</w:t>
      </w:r>
      <w:proofErr w:type="spellEnd"/>
      <w:r w:rsidRPr="00CA4FF3">
        <w:rPr>
          <w:rFonts w:ascii="Verdana" w:hAnsi="Verdana"/>
          <w:sz w:val="22"/>
          <w:szCs w:val="22"/>
        </w:rPr>
        <w:t>, 2017; Ibarretxe-Antuñano et al., 2019).</w:t>
      </w:r>
      <w:bookmarkEnd w:id="12"/>
      <w:r>
        <w:rPr>
          <w:rFonts w:ascii="Verdana" w:hAnsi="Verdana"/>
          <w:sz w:val="22"/>
          <w:szCs w:val="22"/>
        </w:rPr>
        <w:t xml:space="preserve"> </w:t>
      </w:r>
      <w:r w:rsidRPr="00CA4FF3">
        <w:rPr>
          <w:rFonts w:ascii="Verdana" w:hAnsi="Verdana"/>
          <w:sz w:val="22"/>
          <w:szCs w:val="22"/>
        </w:rPr>
        <w:t>Además, la GC puede conectar profundamente con los estudiantes, ya que servirá para que conecten su L1 con la lengua que estudian (Llopis-García, 2011); proporciona confianza a los discentes al mostrar la lógica existente en la gramática de la lengua que estudian (Llopis-García, 2011, 2024); acerca a los discentes a la forma de hacer y comunicar de los hablantes nativos porque los lleva a poder entender los motivos de sus elecciones, lo que hará que seleccionen conscientemente las estructuras que comuniquen exactamente lo que quieren transmitir (Llopis-García, 2011); pone al estudiante en el centro del proceso de enseñanza-aprendizaje, otorgándole responsabilidades propias de un hablante nativo y convirtiéndole en cocreador de significado (</w:t>
      </w:r>
      <w:proofErr w:type="spellStart"/>
      <w:r w:rsidRPr="00CA4FF3">
        <w:rPr>
          <w:rFonts w:ascii="Verdana" w:hAnsi="Verdana"/>
          <w:sz w:val="22"/>
          <w:szCs w:val="22"/>
        </w:rPr>
        <w:t>Niemeier</w:t>
      </w:r>
      <w:proofErr w:type="spellEnd"/>
      <w:r w:rsidRPr="00CA4FF3">
        <w:rPr>
          <w:rFonts w:ascii="Verdana" w:hAnsi="Verdana"/>
          <w:sz w:val="22"/>
          <w:szCs w:val="22"/>
        </w:rPr>
        <w:t>, 2017); y puede ser integrada en modelos de enseñanza de lenguas extranjeras ya establecidos (</w:t>
      </w:r>
      <w:proofErr w:type="spellStart"/>
      <w:r w:rsidRPr="00CA4FF3">
        <w:rPr>
          <w:rFonts w:ascii="Verdana" w:hAnsi="Verdana"/>
          <w:sz w:val="22"/>
          <w:szCs w:val="22"/>
        </w:rPr>
        <w:t>Achard</w:t>
      </w:r>
      <w:proofErr w:type="spellEnd"/>
      <w:r w:rsidRPr="00CA4FF3">
        <w:rPr>
          <w:rFonts w:ascii="Verdana" w:hAnsi="Verdana"/>
          <w:sz w:val="22"/>
          <w:szCs w:val="22"/>
        </w:rPr>
        <w:t xml:space="preserve">, 2004, citado en </w:t>
      </w:r>
      <w:proofErr w:type="spellStart"/>
      <w:r w:rsidRPr="00CA4FF3">
        <w:rPr>
          <w:rFonts w:ascii="Verdana" w:hAnsi="Verdana"/>
          <w:sz w:val="22"/>
          <w:szCs w:val="22"/>
        </w:rPr>
        <w:t>Niemeier</w:t>
      </w:r>
      <w:proofErr w:type="spellEnd"/>
      <w:r w:rsidRPr="00CA4FF3">
        <w:rPr>
          <w:rFonts w:ascii="Verdana" w:hAnsi="Verdana"/>
          <w:sz w:val="22"/>
          <w:szCs w:val="22"/>
        </w:rPr>
        <w:t>, 2017).</w:t>
      </w:r>
    </w:p>
    <w:p w14:paraId="2A524884" w14:textId="77777777" w:rsidR="00877F55" w:rsidRDefault="00877F55" w:rsidP="00877F55">
      <w:pPr>
        <w:ind w:firstLine="567"/>
        <w:jc w:val="both"/>
        <w:rPr>
          <w:rFonts w:ascii="Verdana" w:eastAsia="Verdana" w:hAnsi="Verdana" w:cs="Verdana"/>
          <w:b/>
          <w:smallCaps/>
          <w:sz w:val="22"/>
          <w:szCs w:val="22"/>
        </w:rPr>
      </w:pPr>
    </w:p>
    <w:p w14:paraId="52D705AE" w14:textId="77777777" w:rsidR="009269F7" w:rsidRPr="00CA4FF3" w:rsidRDefault="009269F7" w:rsidP="00877F55">
      <w:pPr>
        <w:ind w:firstLine="567"/>
        <w:jc w:val="both"/>
        <w:rPr>
          <w:rFonts w:ascii="Verdana" w:eastAsia="Verdana" w:hAnsi="Verdana" w:cs="Verdana"/>
          <w:b/>
          <w:smallCaps/>
          <w:sz w:val="22"/>
          <w:szCs w:val="22"/>
        </w:rPr>
      </w:pPr>
    </w:p>
    <w:p w14:paraId="31B4B1BE" w14:textId="77777777" w:rsidR="00877F55" w:rsidRPr="00CA4FF3" w:rsidRDefault="00877F55" w:rsidP="009269F7">
      <w:pPr>
        <w:jc w:val="both"/>
        <w:rPr>
          <w:rFonts w:ascii="Verdana" w:eastAsia="Verdana" w:hAnsi="Verdana" w:cs="Verdana"/>
          <w:b/>
          <w:smallCaps/>
          <w:sz w:val="22"/>
          <w:szCs w:val="22"/>
        </w:rPr>
      </w:pPr>
      <w:r w:rsidRPr="00CA4FF3">
        <w:rPr>
          <w:rFonts w:ascii="Verdana" w:hAnsi="Verdana"/>
          <w:b/>
          <w:bCs/>
          <w:sz w:val="22"/>
          <w:szCs w:val="22"/>
        </w:rPr>
        <w:t>4. ESTUDIO EMPÍRICO</w:t>
      </w:r>
    </w:p>
    <w:p w14:paraId="7C138BEE" w14:textId="77777777" w:rsidR="00877F55" w:rsidRPr="00CA4FF3" w:rsidRDefault="00877F55" w:rsidP="009269F7">
      <w:pPr>
        <w:jc w:val="both"/>
        <w:rPr>
          <w:rFonts w:ascii="Verdana" w:hAnsi="Verdana"/>
        </w:rPr>
      </w:pPr>
    </w:p>
    <w:p w14:paraId="14EC155C" w14:textId="77777777" w:rsidR="00877F55" w:rsidRPr="00CA4FF3" w:rsidRDefault="00877F55" w:rsidP="009269F7">
      <w:pPr>
        <w:jc w:val="both"/>
        <w:rPr>
          <w:rFonts w:ascii="Verdana" w:hAnsi="Verdana"/>
          <w:sz w:val="22"/>
          <w:szCs w:val="22"/>
        </w:rPr>
      </w:pPr>
      <w:r w:rsidRPr="00CA4FF3">
        <w:rPr>
          <w:rFonts w:ascii="Verdana" w:hAnsi="Verdana"/>
          <w:sz w:val="22"/>
          <w:szCs w:val="22"/>
        </w:rPr>
        <w:t xml:space="preserve">Este estudio tiene como objetivo principal (1) identificar las creencias de los informantes sobre la instrucción gramatical de corte </w:t>
      </w:r>
      <w:proofErr w:type="gramStart"/>
      <w:r w:rsidRPr="00CA4FF3">
        <w:rPr>
          <w:rFonts w:ascii="Verdana" w:hAnsi="Verdana"/>
          <w:sz w:val="22"/>
          <w:szCs w:val="22"/>
        </w:rPr>
        <w:t>cognitivo propuesta</w:t>
      </w:r>
      <w:proofErr w:type="gramEnd"/>
      <w:r w:rsidRPr="00CA4FF3">
        <w:rPr>
          <w:rFonts w:ascii="Verdana" w:hAnsi="Verdana"/>
          <w:sz w:val="22"/>
          <w:szCs w:val="22"/>
        </w:rPr>
        <w:t xml:space="preserve"> y averiguar su disposición para seguir aprendiendo la gramática de esta forma. Asimismo, busca determinar (2) qué tipo de instrucción gramatical habían recibido los informantes previa al estudio e (3) identificar sus creencias con respecto a esta para así poder compararlas con las relativas a la instrucción de corte cognitivo.</w:t>
      </w:r>
    </w:p>
    <w:p w14:paraId="3FFC337A" w14:textId="77777777" w:rsidR="00877F55" w:rsidRPr="00CA4FF3" w:rsidRDefault="00877F55" w:rsidP="00877F55">
      <w:pPr>
        <w:ind w:firstLine="567"/>
        <w:jc w:val="both"/>
        <w:rPr>
          <w:rFonts w:ascii="Verdana" w:eastAsia="Verdana" w:hAnsi="Verdana" w:cs="Verdana"/>
          <w:b/>
          <w:smallCaps/>
          <w:sz w:val="22"/>
          <w:szCs w:val="22"/>
        </w:rPr>
      </w:pPr>
      <w:r w:rsidRPr="00CA4FF3">
        <w:rPr>
          <w:rFonts w:ascii="Verdana" w:hAnsi="Verdana"/>
          <w:sz w:val="22"/>
          <w:szCs w:val="22"/>
        </w:rPr>
        <w:t>Este trabajo incluye una hipótesis de investigación:</w:t>
      </w:r>
    </w:p>
    <w:p w14:paraId="494FACFB" w14:textId="77777777" w:rsidR="00877F55" w:rsidRPr="00CA4FF3" w:rsidRDefault="00877F55" w:rsidP="00877F55">
      <w:pPr>
        <w:ind w:firstLine="567"/>
        <w:jc w:val="both"/>
        <w:rPr>
          <w:rFonts w:ascii="Verdana" w:eastAsia="Verdana" w:hAnsi="Verdana" w:cs="Verdana"/>
          <w:b/>
          <w:smallCaps/>
          <w:sz w:val="22"/>
          <w:szCs w:val="22"/>
        </w:rPr>
      </w:pPr>
      <w:r w:rsidRPr="00CA4FF3">
        <w:rPr>
          <w:rFonts w:ascii="Verdana" w:hAnsi="Verdana"/>
          <w:sz w:val="22"/>
          <w:szCs w:val="22"/>
        </w:rPr>
        <w:t xml:space="preserve">H0: La instrucción de corte </w:t>
      </w:r>
      <w:proofErr w:type="gramStart"/>
      <w:r w:rsidRPr="00CA4FF3">
        <w:rPr>
          <w:rFonts w:ascii="Verdana" w:hAnsi="Verdana"/>
          <w:sz w:val="22"/>
          <w:szCs w:val="22"/>
        </w:rPr>
        <w:t>cognitivo propuesta</w:t>
      </w:r>
      <w:proofErr w:type="gramEnd"/>
      <w:r w:rsidRPr="00CA4FF3">
        <w:rPr>
          <w:rFonts w:ascii="Verdana" w:hAnsi="Verdana"/>
          <w:sz w:val="22"/>
          <w:szCs w:val="22"/>
        </w:rPr>
        <w:t xml:space="preserve"> durante el estudio </w:t>
      </w:r>
      <w:r>
        <w:rPr>
          <w:rFonts w:ascii="Verdana" w:hAnsi="Verdana"/>
          <w:sz w:val="22"/>
          <w:szCs w:val="22"/>
        </w:rPr>
        <w:t xml:space="preserve">no </w:t>
      </w:r>
      <w:r w:rsidRPr="00CA4FF3">
        <w:rPr>
          <w:rFonts w:ascii="Verdana" w:hAnsi="Verdana"/>
          <w:sz w:val="22"/>
          <w:szCs w:val="22"/>
        </w:rPr>
        <w:t>influirá de forma significativa en las creencias de los informantes.</w:t>
      </w:r>
    </w:p>
    <w:p w14:paraId="10ABF4F9" w14:textId="77777777" w:rsidR="00877F55" w:rsidRPr="00CA4FF3" w:rsidRDefault="00877F55" w:rsidP="00877F55">
      <w:pPr>
        <w:ind w:firstLine="567"/>
        <w:jc w:val="both"/>
        <w:rPr>
          <w:rFonts w:ascii="Verdana" w:eastAsia="Verdana" w:hAnsi="Verdana" w:cs="Verdana"/>
          <w:b/>
          <w:smallCaps/>
          <w:sz w:val="22"/>
          <w:szCs w:val="22"/>
        </w:rPr>
      </w:pPr>
      <w:r w:rsidRPr="00CA4FF3">
        <w:rPr>
          <w:rFonts w:ascii="Verdana" w:hAnsi="Verdana"/>
          <w:sz w:val="22"/>
          <w:szCs w:val="22"/>
        </w:rPr>
        <w:t xml:space="preserve">H1: La instrucción de corte </w:t>
      </w:r>
      <w:proofErr w:type="gramStart"/>
      <w:r w:rsidRPr="00CA4FF3">
        <w:rPr>
          <w:rFonts w:ascii="Verdana" w:hAnsi="Verdana"/>
          <w:sz w:val="22"/>
          <w:szCs w:val="22"/>
        </w:rPr>
        <w:t>cognitivo propuesta</w:t>
      </w:r>
      <w:proofErr w:type="gramEnd"/>
      <w:r w:rsidRPr="00CA4FF3">
        <w:rPr>
          <w:rFonts w:ascii="Verdana" w:hAnsi="Verdana"/>
          <w:sz w:val="22"/>
          <w:szCs w:val="22"/>
        </w:rPr>
        <w:t xml:space="preserve"> durante el estudio</w:t>
      </w:r>
      <w:r>
        <w:rPr>
          <w:rFonts w:ascii="Verdana" w:hAnsi="Verdana"/>
          <w:sz w:val="22"/>
          <w:szCs w:val="22"/>
        </w:rPr>
        <w:t xml:space="preserve"> </w:t>
      </w:r>
      <w:r w:rsidRPr="00CA4FF3">
        <w:rPr>
          <w:rFonts w:ascii="Verdana" w:hAnsi="Verdana"/>
          <w:sz w:val="22"/>
          <w:szCs w:val="22"/>
        </w:rPr>
        <w:t xml:space="preserve">influirá de forma significativa en las creencias de los informantes. </w:t>
      </w:r>
    </w:p>
    <w:p w14:paraId="2FE1BB7E" w14:textId="77777777" w:rsidR="00877F55" w:rsidRPr="00CA4FF3" w:rsidRDefault="00877F55" w:rsidP="00877F55">
      <w:pPr>
        <w:ind w:firstLine="567"/>
        <w:jc w:val="both"/>
        <w:rPr>
          <w:rFonts w:ascii="Verdana" w:eastAsia="Verdana" w:hAnsi="Verdana" w:cs="Verdana"/>
          <w:b/>
          <w:smallCaps/>
          <w:sz w:val="22"/>
          <w:szCs w:val="22"/>
        </w:rPr>
      </w:pPr>
    </w:p>
    <w:p w14:paraId="01E28BBF" w14:textId="77777777" w:rsidR="00877F55" w:rsidRPr="00CA4FF3" w:rsidRDefault="00877F55" w:rsidP="009269F7">
      <w:pPr>
        <w:jc w:val="both"/>
        <w:rPr>
          <w:rFonts w:ascii="Verdana" w:eastAsia="Verdana" w:hAnsi="Verdana" w:cs="Verdana"/>
          <w:smallCaps/>
          <w:sz w:val="22"/>
          <w:szCs w:val="22"/>
        </w:rPr>
      </w:pPr>
      <w:r w:rsidRPr="00CA4FF3">
        <w:rPr>
          <w:rFonts w:ascii="Verdana" w:hAnsi="Verdana"/>
          <w:sz w:val="22"/>
          <w:szCs w:val="22"/>
        </w:rPr>
        <w:t>4.1 Participantes</w:t>
      </w:r>
    </w:p>
    <w:p w14:paraId="6B17CFFD" w14:textId="77777777" w:rsidR="00877F55" w:rsidRPr="00CA4FF3" w:rsidRDefault="00877F55" w:rsidP="009269F7">
      <w:pPr>
        <w:jc w:val="both"/>
        <w:rPr>
          <w:rFonts w:ascii="Verdana" w:eastAsia="Verdana" w:hAnsi="Verdana" w:cs="Verdana"/>
          <w:b/>
          <w:smallCaps/>
          <w:sz w:val="22"/>
          <w:szCs w:val="22"/>
        </w:rPr>
      </w:pPr>
    </w:p>
    <w:p w14:paraId="0B930032" w14:textId="77777777" w:rsidR="00877F55" w:rsidRPr="00CA4FF3" w:rsidRDefault="00877F55" w:rsidP="009269F7">
      <w:pPr>
        <w:jc w:val="both"/>
        <w:rPr>
          <w:rFonts w:ascii="Verdana" w:eastAsia="Verdana" w:hAnsi="Verdana" w:cs="Verdana"/>
          <w:b/>
          <w:smallCaps/>
          <w:sz w:val="22"/>
          <w:szCs w:val="22"/>
        </w:rPr>
      </w:pPr>
      <w:r w:rsidRPr="00CA4FF3">
        <w:rPr>
          <w:rFonts w:ascii="Verdana" w:hAnsi="Verdana"/>
          <w:sz w:val="22"/>
          <w:szCs w:val="22"/>
        </w:rPr>
        <w:t xml:space="preserve">La investigación se ha realizado con 11 estudiantes (10 mujeres y 1 hombre) de segundo curso del grado en Filología Hispánica en la Universidad de </w:t>
      </w:r>
      <w:proofErr w:type="spellStart"/>
      <w:r w:rsidRPr="00CA4FF3">
        <w:rPr>
          <w:rFonts w:ascii="Verdana" w:hAnsi="Verdana"/>
          <w:sz w:val="22"/>
          <w:szCs w:val="22"/>
        </w:rPr>
        <w:t>Vilnius</w:t>
      </w:r>
      <w:proofErr w:type="spellEnd"/>
      <w:r w:rsidRPr="00CA4FF3">
        <w:rPr>
          <w:rFonts w:ascii="Verdana" w:hAnsi="Verdana"/>
          <w:sz w:val="22"/>
          <w:szCs w:val="22"/>
        </w:rPr>
        <w:t>, en la asignatura de Español III. La muestra fue elegida por conveniencia. La Tabla 1 recoge las características de los informantes:</w:t>
      </w:r>
    </w:p>
    <w:p w14:paraId="217B3C22" w14:textId="77777777" w:rsidR="00877F55" w:rsidRPr="00CA4FF3" w:rsidRDefault="00877F55" w:rsidP="00877F55">
      <w:pPr>
        <w:ind w:firstLine="567"/>
        <w:jc w:val="both"/>
        <w:rPr>
          <w:rFonts w:ascii="Verdana" w:eastAsia="Verdana" w:hAnsi="Verdana" w:cs="Verdana"/>
          <w:b/>
          <w:smallCaps/>
          <w:sz w:val="22"/>
          <w:szCs w:val="22"/>
        </w:rPr>
      </w:pPr>
    </w:p>
    <w:tbl>
      <w:tblPr>
        <w:tblStyle w:val="Tablaconcuadrculaclara"/>
        <w:tblW w:w="5000" w:type="pct"/>
        <w:tblLook w:val="04A0" w:firstRow="1" w:lastRow="0" w:firstColumn="1" w:lastColumn="0" w:noHBand="0" w:noVBand="1"/>
      </w:tblPr>
      <w:tblGrid>
        <w:gridCol w:w="5035"/>
        <w:gridCol w:w="5035"/>
      </w:tblGrid>
      <w:tr w:rsidR="00877F55" w:rsidRPr="00CA4FF3" w14:paraId="24453031" w14:textId="77777777" w:rsidTr="009269F7">
        <w:tc>
          <w:tcPr>
            <w:tcW w:w="2500" w:type="pct"/>
          </w:tcPr>
          <w:p w14:paraId="0FBEA026" w14:textId="77777777" w:rsidR="00877F55" w:rsidRPr="00CA4FF3" w:rsidRDefault="00877F55" w:rsidP="00877F55">
            <w:pPr>
              <w:ind w:firstLine="567"/>
              <w:rPr>
                <w:rFonts w:ascii="Verdana" w:hAnsi="Verdana"/>
                <w:sz w:val="20"/>
                <w:szCs w:val="20"/>
              </w:rPr>
            </w:pPr>
            <w:r w:rsidRPr="00CA4FF3">
              <w:rPr>
                <w:rFonts w:ascii="Verdana" w:hAnsi="Verdana"/>
                <w:sz w:val="20"/>
                <w:szCs w:val="20"/>
              </w:rPr>
              <w:t>Nacionalidad</w:t>
            </w:r>
          </w:p>
        </w:tc>
        <w:tc>
          <w:tcPr>
            <w:tcW w:w="2500" w:type="pct"/>
          </w:tcPr>
          <w:p w14:paraId="1F128356" w14:textId="77777777" w:rsidR="00877F55" w:rsidRPr="00CA4FF3" w:rsidRDefault="00877F55" w:rsidP="00877F55">
            <w:pPr>
              <w:ind w:firstLine="567"/>
              <w:rPr>
                <w:rFonts w:ascii="Verdana" w:hAnsi="Verdana"/>
                <w:sz w:val="20"/>
                <w:szCs w:val="20"/>
              </w:rPr>
            </w:pPr>
            <w:r w:rsidRPr="00CA4FF3">
              <w:rPr>
                <w:rFonts w:ascii="Verdana" w:hAnsi="Verdana"/>
                <w:sz w:val="20"/>
                <w:szCs w:val="20"/>
              </w:rPr>
              <w:t>8 lituana, 2 polaca y 1 ucraniana</w:t>
            </w:r>
          </w:p>
        </w:tc>
      </w:tr>
      <w:tr w:rsidR="00877F55" w:rsidRPr="00CA4FF3" w14:paraId="52BD36E2" w14:textId="77777777" w:rsidTr="009269F7">
        <w:tc>
          <w:tcPr>
            <w:tcW w:w="2500" w:type="pct"/>
          </w:tcPr>
          <w:p w14:paraId="0D569940" w14:textId="77777777" w:rsidR="00877F55" w:rsidRPr="00CA4FF3" w:rsidRDefault="00877F55" w:rsidP="00877F55">
            <w:pPr>
              <w:ind w:firstLine="567"/>
              <w:rPr>
                <w:rFonts w:ascii="Verdana" w:hAnsi="Verdana"/>
                <w:sz w:val="20"/>
                <w:szCs w:val="20"/>
              </w:rPr>
            </w:pPr>
            <w:r w:rsidRPr="00CA4FF3">
              <w:rPr>
                <w:rFonts w:ascii="Verdana" w:hAnsi="Verdana"/>
                <w:sz w:val="20"/>
                <w:szCs w:val="20"/>
              </w:rPr>
              <w:t>Lengua materna</w:t>
            </w:r>
          </w:p>
        </w:tc>
        <w:tc>
          <w:tcPr>
            <w:tcW w:w="2500" w:type="pct"/>
          </w:tcPr>
          <w:p w14:paraId="4E41F0BC" w14:textId="77777777" w:rsidR="00877F55" w:rsidRPr="00CA4FF3" w:rsidRDefault="00877F55" w:rsidP="00877F55">
            <w:pPr>
              <w:ind w:firstLine="567"/>
              <w:rPr>
                <w:rFonts w:ascii="Verdana" w:hAnsi="Verdana"/>
                <w:sz w:val="20"/>
                <w:szCs w:val="20"/>
              </w:rPr>
            </w:pPr>
            <w:r w:rsidRPr="00CA4FF3">
              <w:rPr>
                <w:rFonts w:ascii="Verdana" w:hAnsi="Verdana"/>
                <w:sz w:val="20"/>
                <w:szCs w:val="20"/>
              </w:rPr>
              <w:t>7 lituano, 3 polaco y 1 ucraniano</w:t>
            </w:r>
          </w:p>
        </w:tc>
      </w:tr>
      <w:tr w:rsidR="00877F55" w:rsidRPr="00CA4FF3" w14:paraId="29FEC450" w14:textId="77777777" w:rsidTr="009269F7">
        <w:tc>
          <w:tcPr>
            <w:tcW w:w="2500" w:type="pct"/>
          </w:tcPr>
          <w:p w14:paraId="3FEF6D18" w14:textId="77777777" w:rsidR="00877F55" w:rsidRPr="00CA4FF3" w:rsidRDefault="00877F55" w:rsidP="00877F55">
            <w:pPr>
              <w:ind w:firstLine="567"/>
              <w:rPr>
                <w:rFonts w:ascii="Verdana" w:hAnsi="Verdana"/>
                <w:sz w:val="20"/>
                <w:szCs w:val="20"/>
              </w:rPr>
            </w:pPr>
            <w:r w:rsidRPr="00CA4FF3">
              <w:rPr>
                <w:rFonts w:ascii="Verdana" w:hAnsi="Verdana"/>
                <w:sz w:val="20"/>
                <w:szCs w:val="20"/>
              </w:rPr>
              <w:t>Años estudiando español</w:t>
            </w:r>
          </w:p>
        </w:tc>
        <w:tc>
          <w:tcPr>
            <w:tcW w:w="2500" w:type="pct"/>
          </w:tcPr>
          <w:p w14:paraId="5F390842" w14:textId="77777777" w:rsidR="00877F55" w:rsidRPr="00CA4FF3" w:rsidRDefault="00877F55" w:rsidP="00877F55">
            <w:pPr>
              <w:ind w:firstLine="567"/>
              <w:rPr>
                <w:rFonts w:ascii="Verdana" w:hAnsi="Verdana"/>
                <w:sz w:val="20"/>
                <w:szCs w:val="20"/>
              </w:rPr>
            </w:pPr>
            <w:r w:rsidRPr="00CA4FF3">
              <w:rPr>
                <w:rFonts w:ascii="Verdana" w:hAnsi="Verdana"/>
                <w:sz w:val="20"/>
                <w:szCs w:val="20"/>
              </w:rPr>
              <w:t>8 un año, 1 un año y medio y 2 cuatro años</w:t>
            </w:r>
          </w:p>
        </w:tc>
      </w:tr>
      <w:tr w:rsidR="00877F55" w:rsidRPr="00CA4FF3" w14:paraId="4F484335" w14:textId="77777777" w:rsidTr="009269F7">
        <w:tc>
          <w:tcPr>
            <w:tcW w:w="2500" w:type="pct"/>
          </w:tcPr>
          <w:p w14:paraId="2DBDFFF7" w14:textId="77777777" w:rsidR="00877F55" w:rsidRPr="00CA4FF3" w:rsidRDefault="00877F55" w:rsidP="00877F55">
            <w:pPr>
              <w:ind w:firstLine="567"/>
              <w:rPr>
                <w:rFonts w:ascii="Verdana" w:hAnsi="Verdana"/>
                <w:sz w:val="20"/>
                <w:szCs w:val="20"/>
              </w:rPr>
            </w:pPr>
            <w:r w:rsidRPr="00CA4FF3">
              <w:rPr>
                <w:rFonts w:ascii="Verdana" w:hAnsi="Verdana"/>
                <w:sz w:val="20"/>
                <w:szCs w:val="20"/>
              </w:rPr>
              <w:t>Lugar en el que han estudiado español</w:t>
            </w:r>
          </w:p>
        </w:tc>
        <w:tc>
          <w:tcPr>
            <w:tcW w:w="2500" w:type="pct"/>
          </w:tcPr>
          <w:p w14:paraId="6D116478" w14:textId="77777777" w:rsidR="00877F55" w:rsidRPr="00CA4FF3" w:rsidRDefault="00877F55" w:rsidP="00877F55">
            <w:pPr>
              <w:ind w:firstLine="567"/>
              <w:rPr>
                <w:rFonts w:ascii="Verdana" w:hAnsi="Verdana"/>
                <w:sz w:val="20"/>
                <w:szCs w:val="20"/>
              </w:rPr>
            </w:pPr>
            <w:r w:rsidRPr="00CA4FF3">
              <w:rPr>
                <w:rFonts w:ascii="Verdana" w:hAnsi="Verdana"/>
                <w:sz w:val="20"/>
                <w:szCs w:val="20"/>
              </w:rPr>
              <w:t>8 universidad, 2 instituto y universidad y 1 clases privadas y universidad</w:t>
            </w:r>
          </w:p>
        </w:tc>
      </w:tr>
      <w:tr w:rsidR="00877F55" w:rsidRPr="00CA4FF3" w14:paraId="1BB78275" w14:textId="77777777" w:rsidTr="009269F7">
        <w:tc>
          <w:tcPr>
            <w:tcW w:w="2500" w:type="pct"/>
          </w:tcPr>
          <w:p w14:paraId="22472C96" w14:textId="77777777" w:rsidR="00877F55" w:rsidRPr="00CA4FF3" w:rsidRDefault="00877F55" w:rsidP="00877F55">
            <w:pPr>
              <w:ind w:firstLine="567"/>
              <w:rPr>
                <w:rFonts w:ascii="Verdana" w:hAnsi="Verdana"/>
                <w:sz w:val="20"/>
                <w:szCs w:val="20"/>
              </w:rPr>
            </w:pPr>
            <w:r w:rsidRPr="00CA4FF3">
              <w:rPr>
                <w:rFonts w:ascii="Verdana" w:hAnsi="Verdana"/>
                <w:sz w:val="20"/>
                <w:szCs w:val="20"/>
              </w:rPr>
              <w:t>Otras lenguas extranjeras estudiadas</w:t>
            </w:r>
          </w:p>
          <w:p w14:paraId="1F86324A" w14:textId="77777777" w:rsidR="00877F55" w:rsidRPr="00CA4FF3" w:rsidRDefault="00877F55" w:rsidP="00877F55">
            <w:pPr>
              <w:ind w:firstLine="567"/>
              <w:rPr>
                <w:rFonts w:ascii="Verdana" w:hAnsi="Verdana"/>
                <w:sz w:val="20"/>
                <w:szCs w:val="20"/>
              </w:rPr>
            </w:pPr>
          </w:p>
        </w:tc>
        <w:tc>
          <w:tcPr>
            <w:tcW w:w="2500" w:type="pct"/>
          </w:tcPr>
          <w:p w14:paraId="7A43F268" w14:textId="77777777" w:rsidR="00877F55" w:rsidRPr="00CA4FF3" w:rsidRDefault="00877F55" w:rsidP="00877F55">
            <w:pPr>
              <w:ind w:firstLine="567"/>
              <w:rPr>
                <w:rFonts w:ascii="Verdana" w:hAnsi="Verdana"/>
                <w:sz w:val="20"/>
                <w:szCs w:val="20"/>
              </w:rPr>
            </w:pPr>
            <w:r w:rsidRPr="00CA4FF3">
              <w:rPr>
                <w:rFonts w:ascii="Verdana" w:hAnsi="Verdana"/>
                <w:sz w:val="20"/>
                <w:szCs w:val="20"/>
              </w:rPr>
              <w:t>11 inglés, 5 ruso, 5 alemán, 1 polaco, 2 lituano, 1 ucraniano y 1 bielorruso</w:t>
            </w:r>
          </w:p>
        </w:tc>
      </w:tr>
    </w:tbl>
    <w:p w14:paraId="6A1493F3" w14:textId="77777777" w:rsidR="00877F55" w:rsidRPr="00CA4FF3" w:rsidRDefault="00877F55" w:rsidP="00877F55">
      <w:pPr>
        <w:ind w:firstLine="567"/>
        <w:rPr>
          <w:rFonts w:ascii="Verdana" w:hAnsi="Verdana"/>
          <w:sz w:val="20"/>
          <w:szCs w:val="20"/>
        </w:rPr>
      </w:pPr>
    </w:p>
    <w:p w14:paraId="327CBC20" w14:textId="77777777" w:rsidR="00877F55" w:rsidRDefault="00877F55" w:rsidP="00877F55">
      <w:pPr>
        <w:ind w:firstLine="567"/>
        <w:jc w:val="center"/>
        <w:rPr>
          <w:rFonts w:ascii="Verdana" w:hAnsi="Verdana"/>
          <w:sz w:val="20"/>
          <w:szCs w:val="20"/>
        </w:rPr>
      </w:pPr>
      <w:r w:rsidRPr="00CA4FF3">
        <w:rPr>
          <w:rFonts w:ascii="Verdana" w:hAnsi="Verdana"/>
          <w:sz w:val="20"/>
          <w:szCs w:val="20"/>
        </w:rPr>
        <w:t>Tabla 1. Características de los informantes</w:t>
      </w:r>
    </w:p>
    <w:p w14:paraId="14522C07" w14:textId="77777777" w:rsidR="00777000" w:rsidRDefault="00777000" w:rsidP="00877F55">
      <w:pPr>
        <w:ind w:firstLine="567"/>
        <w:jc w:val="center"/>
        <w:rPr>
          <w:rFonts w:ascii="Verdana" w:hAnsi="Verdana"/>
          <w:sz w:val="20"/>
          <w:szCs w:val="20"/>
        </w:rPr>
      </w:pPr>
    </w:p>
    <w:p w14:paraId="6C677F2B" w14:textId="77777777" w:rsidR="00777000" w:rsidRDefault="00777000" w:rsidP="00877F55">
      <w:pPr>
        <w:ind w:firstLine="567"/>
        <w:jc w:val="center"/>
        <w:rPr>
          <w:rFonts w:ascii="Verdana" w:hAnsi="Verdana"/>
          <w:sz w:val="20"/>
          <w:szCs w:val="20"/>
        </w:rPr>
      </w:pPr>
    </w:p>
    <w:p w14:paraId="177EBD11" w14:textId="77777777" w:rsidR="00777000" w:rsidRPr="00CA4FF3" w:rsidRDefault="00777000" w:rsidP="00877F55">
      <w:pPr>
        <w:ind w:firstLine="567"/>
        <w:jc w:val="center"/>
        <w:rPr>
          <w:rFonts w:ascii="Verdana" w:hAnsi="Verdana"/>
          <w:sz w:val="20"/>
          <w:szCs w:val="20"/>
        </w:rPr>
      </w:pPr>
    </w:p>
    <w:p w14:paraId="7649F236" w14:textId="77777777" w:rsidR="00877F55" w:rsidRPr="00CA4FF3" w:rsidRDefault="00877F55" w:rsidP="00877F55">
      <w:pPr>
        <w:ind w:firstLine="567"/>
        <w:jc w:val="both"/>
        <w:rPr>
          <w:rFonts w:ascii="Verdana" w:hAnsi="Verdana"/>
          <w:b/>
          <w:bCs/>
          <w:sz w:val="22"/>
          <w:szCs w:val="22"/>
        </w:rPr>
      </w:pPr>
    </w:p>
    <w:p w14:paraId="0DDDF29D" w14:textId="77777777" w:rsidR="00877F55" w:rsidRPr="00CA4FF3" w:rsidRDefault="00877F55" w:rsidP="009269F7">
      <w:pPr>
        <w:jc w:val="both"/>
        <w:rPr>
          <w:rFonts w:ascii="Verdana" w:hAnsi="Verdana"/>
          <w:sz w:val="20"/>
          <w:szCs w:val="20"/>
        </w:rPr>
      </w:pPr>
      <w:r w:rsidRPr="00CA4FF3">
        <w:rPr>
          <w:rFonts w:ascii="Verdana" w:hAnsi="Verdana"/>
          <w:sz w:val="22"/>
          <w:szCs w:val="22"/>
        </w:rPr>
        <w:lastRenderedPageBreak/>
        <w:t>4.2 Método</w:t>
      </w:r>
    </w:p>
    <w:p w14:paraId="16B12138" w14:textId="77777777" w:rsidR="00877F55" w:rsidRPr="00CA4FF3" w:rsidRDefault="00877F55" w:rsidP="009269F7">
      <w:pPr>
        <w:jc w:val="both"/>
        <w:rPr>
          <w:rFonts w:ascii="Verdana" w:hAnsi="Verdana"/>
          <w:sz w:val="20"/>
          <w:szCs w:val="20"/>
        </w:rPr>
      </w:pPr>
    </w:p>
    <w:p w14:paraId="24540CF4" w14:textId="77777777" w:rsidR="00877F55" w:rsidRPr="00CA4FF3" w:rsidRDefault="00877F55" w:rsidP="009269F7">
      <w:pPr>
        <w:jc w:val="both"/>
        <w:rPr>
          <w:rFonts w:ascii="Verdana" w:hAnsi="Verdana"/>
          <w:sz w:val="22"/>
          <w:szCs w:val="22"/>
        </w:rPr>
      </w:pPr>
      <w:r w:rsidRPr="00CA4FF3">
        <w:rPr>
          <w:rFonts w:ascii="Verdana" w:hAnsi="Verdana"/>
          <w:sz w:val="22"/>
          <w:szCs w:val="22"/>
        </w:rPr>
        <w:t xml:space="preserve">Para la recogida de datos, se emplearon dos cuestionarios (pretest y </w:t>
      </w:r>
      <w:proofErr w:type="spellStart"/>
      <w:r w:rsidRPr="00CA4FF3">
        <w:rPr>
          <w:rFonts w:ascii="Verdana" w:hAnsi="Verdana"/>
          <w:sz w:val="22"/>
          <w:szCs w:val="22"/>
        </w:rPr>
        <w:t>postest</w:t>
      </w:r>
      <w:proofErr w:type="spellEnd"/>
      <w:r w:rsidRPr="00CA4FF3">
        <w:rPr>
          <w:rFonts w:ascii="Verdana" w:hAnsi="Verdana"/>
          <w:sz w:val="22"/>
          <w:szCs w:val="22"/>
        </w:rPr>
        <w:t xml:space="preserve">) en Google </w:t>
      </w:r>
      <w:proofErr w:type="spellStart"/>
      <w:r w:rsidRPr="00CA4FF3">
        <w:rPr>
          <w:rFonts w:ascii="Verdana" w:hAnsi="Verdana"/>
          <w:sz w:val="22"/>
          <w:szCs w:val="22"/>
        </w:rPr>
        <w:t>Forms</w:t>
      </w:r>
      <w:proofErr w:type="spellEnd"/>
      <w:r>
        <w:rPr>
          <w:rFonts w:ascii="Verdana" w:hAnsi="Verdana"/>
          <w:sz w:val="22"/>
          <w:szCs w:val="22"/>
        </w:rPr>
        <w:t xml:space="preserve">, que </w:t>
      </w:r>
      <w:r w:rsidRPr="00CA4FF3">
        <w:rPr>
          <w:rFonts w:ascii="Verdana" w:hAnsi="Verdana"/>
          <w:sz w:val="22"/>
          <w:szCs w:val="22"/>
        </w:rPr>
        <w:t>fueron pilotados por tres expertos en lingüística aplicada, dos de los cuales son especialistas en lingüística cognitiva. En ellos, se recogen datos cuantitativos y cualitativos, con el objetivo de “dotar al análisis de una mayor validez y fiabilidad” (Rodríguez-Fernández, 2020, p. 106). El pretest está compuesto por cuatro bloques: en el Bloque 1, se recabaron datos demográficos</w:t>
      </w:r>
      <w:r>
        <w:rPr>
          <w:rFonts w:ascii="Verdana" w:hAnsi="Verdana"/>
          <w:sz w:val="22"/>
          <w:szCs w:val="22"/>
        </w:rPr>
        <w:t xml:space="preserve"> (Tabla 1) y </w:t>
      </w:r>
      <w:r w:rsidRPr="00CA4FF3">
        <w:rPr>
          <w:rFonts w:ascii="Verdana" w:hAnsi="Verdana"/>
          <w:sz w:val="22"/>
          <w:szCs w:val="22"/>
        </w:rPr>
        <w:t xml:space="preserve">se les preguntó si creían que era necesario aprender gramática o no y por qué. El Bloque 2 instruyó a los participantes para observar pares de imágenes y elegir las opciones que reflejaran mejor la forma en la que habían aprendido gramática. Se les presentaron cuatro puntos gramaticales (contraste pretérito indefinido/perfecto de indicativo, pretérito imperfecto de indicativo, pretérito pluscuamperfecto de indicativo y contraste pretérito indefinido/imperfecto de indicativo), en los que se incluían fragmentos de la </w:t>
      </w:r>
      <w:r w:rsidRPr="001B491F">
        <w:rPr>
          <w:rFonts w:ascii="Verdana" w:hAnsi="Verdana"/>
          <w:i/>
          <w:iCs/>
          <w:sz w:val="22"/>
          <w:szCs w:val="22"/>
        </w:rPr>
        <w:t>GBE</w:t>
      </w:r>
      <w:r w:rsidRPr="00CA4FF3">
        <w:rPr>
          <w:rFonts w:ascii="Verdana" w:hAnsi="Verdana"/>
          <w:sz w:val="22"/>
          <w:szCs w:val="22"/>
        </w:rPr>
        <w:t xml:space="preserve"> (páginas 129, 133, 146 y 138) (Alonso-Raya et al., 2011) y del manual </w:t>
      </w:r>
      <w:r w:rsidRPr="00A147BB">
        <w:rPr>
          <w:rFonts w:ascii="Verdana" w:hAnsi="Verdana"/>
          <w:i/>
          <w:iCs/>
          <w:sz w:val="22"/>
          <w:szCs w:val="22"/>
        </w:rPr>
        <w:t>Campus sur</w:t>
      </w:r>
      <w:r w:rsidRPr="00CA4FF3">
        <w:rPr>
          <w:rFonts w:ascii="Verdana" w:hAnsi="Verdana"/>
          <w:sz w:val="22"/>
          <w:szCs w:val="22"/>
        </w:rPr>
        <w:t xml:space="preserve"> (páginas 90 y 91, 102, 196 y 115) (Rosales et al., 2017). Los informantes también tenían la opción de indicar que ninguna de las dos opciones representaba la forma en la que habían aprendido gramática hasta ese momento. El Bloque 3 también instruyó a los informantes para observar pares de imágenes, pero en este caso se hacía referencia a las actividades de producción gramatical. Se les presentaron dos grupos de imágenes, uno con una actividad sobre el contraste indicativo/subjuntivo y otro con el contraste pretérito indefinido/imperfecto de indicativo, que incluían dos fragmentos de la </w:t>
      </w:r>
      <w:r w:rsidRPr="00CA4FF3">
        <w:rPr>
          <w:rFonts w:ascii="Verdana" w:hAnsi="Verdana"/>
          <w:i/>
          <w:iCs/>
          <w:sz w:val="22"/>
          <w:szCs w:val="22"/>
        </w:rPr>
        <w:t>GBE</w:t>
      </w:r>
      <w:r w:rsidRPr="00CA4FF3">
        <w:rPr>
          <w:rFonts w:ascii="Verdana" w:hAnsi="Verdana"/>
          <w:sz w:val="22"/>
          <w:szCs w:val="22"/>
        </w:rPr>
        <w:t xml:space="preserve"> (páginas 139 y 179) y otros dos sacados de Ruiz-Campillo (2018) (páginas 31 y 43). </w:t>
      </w:r>
      <w:r>
        <w:rPr>
          <w:rFonts w:ascii="Verdana" w:hAnsi="Verdana"/>
          <w:sz w:val="22"/>
          <w:szCs w:val="22"/>
        </w:rPr>
        <w:t xml:space="preserve">Como en el </w:t>
      </w:r>
      <w:r w:rsidRPr="00CA4FF3">
        <w:rPr>
          <w:rFonts w:ascii="Verdana" w:hAnsi="Verdana"/>
          <w:sz w:val="22"/>
          <w:szCs w:val="22"/>
        </w:rPr>
        <w:t xml:space="preserve">Bloque 2, se les dio la opción de señalar que ninguna de las dos opciones reflejaba lo que habían hecho hasta el momento. Es relevante destacar que la </w:t>
      </w:r>
      <w:r w:rsidRPr="00CA4FF3">
        <w:rPr>
          <w:rFonts w:ascii="Verdana" w:hAnsi="Verdana"/>
          <w:i/>
          <w:iCs/>
          <w:sz w:val="22"/>
          <w:szCs w:val="22"/>
        </w:rPr>
        <w:t>GBE</w:t>
      </w:r>
      <w:r w:rsidRPr="00CA4FF3">
        <w:rPr>
          <w:rFonts w:ascii="Verdana" w:hAnsi="Verdana"/>
          <w:sz w:val="22"/>
          <w:szCs w:val="22"/>
        </w:rPr>
        <w:t xml:space="preserve"> fue elegida por incluir un enfoque cognitivo y el manual </w:t>
      </w:r>
      <w:r w:rsidRPr="00CA4FF3">
        <w:rPr>
          <w:rFonts w:ascii="Verdana" w:hAnsi="Verdana"/>
          <w:i/>
          <w:iCs/>
          <w:sz w:val="22"/>
          <w:szCs w:val="22"/>
        </w:rPr>
        <w:t>Campus sur</w:t>
      </w:r>
      <w:r w:rsidRPr="00CA4FF3">
        <w:rPr>
          <w:rFonts w:ascii="Verdana" w:hAnsi="Verdana"/>
          <w:sz w:val="22"/>
          <w:szCs w:val="22"/>
        </w:rPr>
        <w:t xml:space="preserve"> por la frecuencia de uso entre los docentes de ELE en Lituania. Los fragmentos de Ruiz-Campillo (2018) fueron incluidos con el objetivo de presentar una opción de corte estructural, ya que consideramos que podría reflejar, como así terminó siendo, las actividades de producción gramatical con las que los informantes estarían más familiarizados. La elección de los tiempos verbales de</w:t>
      </w:r>
      <w:r>
        <w:rPr>
          <w:rFonts w:ascii="Verdana" w:hAnsi="Verdana"/>
          <w:sz w:val="22"/>
          <w:szCs w:val="22"/>
        </w:rPr>
        <w:t>l pasado de</w:t>
      </w:r>
      <w:r w:rsidRPr="00CA4FF3">
        <w:rPr>
          <w:rFonts w:ascii="Verdana" w:hAnsi="Verdana"/>
          <w:sz w:val="22"/>
          <w:szCs w:val="22"/>
        </w:rPr>
        <w:t xml:space="preserve"> indicativo y del contraste indicativo/subjuntivo se fundamenta en el hecho de que ya eran conocidos por los informantes, se refuerzan en la asignatura en la que se realizó el estudio y han sido abordados desde la perspectiva cognitiva en diferentes trabajos y obras de referencia: Llopis-García et al. (2012)</w:t>
      </w:r>
      <w:r>
        <w:rPr>
          <w:rFonts w:ascii="Verdana" w:hAnsi="Verdana"/>
          <w:sz w:val="22"/>
          <w:szCs w:val="22"/>
        </w:rPr>
        <w:t xml:space="preserve">, </w:t>
      </w:r>
      <w:r w:rsidRPr="00CA4FF3">
        <w:rPr>
          <w:rFonts w:ascii="Verdana" w:hAnsi="Verdana"/>
          <w:sz w:val="22"/>
          <w:szCs w:val="22"/>
        </w:rPr>
        <w:t xml:space="preserve">Ruiz-Campillo (2017), Castañeda-Castro (2014, 2023), Sánchez (2023), entre otros. El Bloque 4 buscó identificar las creencias de los informantes sobre la instrucción gramatical previa al estudio: incluyendo seis frases (Tabla 2), midiendo su nivel de satisfacción con respecto a dicha instrucción y conociendo las razones del mismo. </w:t>
      </w:r>
    </w:p>
    <w:p w14:paraId="4781BB8A" w14:textId="77777777" w:rsidR="00877F55" w:rsidRPr="00CA4FF3" w:rsidRDefault="00877F55" w:rsidP="00877F55">
      <w:pPr>
        <w:ind w:firstLine="567"/>
        <w:rPr>
          <w:rFonts w:ascii="Verdana" w:hAnsi="Verdana"/>
          <w:sz w:val="20"/>
          <w:szCs w:val="20"/>
        </w:rPr>
      </w:pPr>
    </w:p>
    <w:tbl>
      <w:tblPr>
        <w:tblStyle w:val="Tablaconcuadrculaclara"/>
        <w:tblW w:w="5000" w:type="pct"/>
        <w:tblLook w:val="04A0" w:firstRow="1" w:lastRow="0" w:firstColumn="1" w:lastColumn="0" w:noHBand="0" w:noVBand="1"/>
      </w:tblPr>
      <w:tblGrid>
        <w:gridCol w:w="10070"/>
      </w:tblGrid>
      <w:tr w:rsidR="00877F55" w:rsidRPr="00CA4FF3" w14:paraId="62DECE69" w14:textId="77777777" w:rsidTr="009269F7">
        <w:tc>
          <w:tcPr>
            <w:tcW w:w="5000" w:type="pct"/>
          </w:tcPr>
          <w:p w14:paraId="5704813C" w14:textId="77777777" w:rsidR="00877F55" w:rsidRPr="00CA4FF3" w:rsidRDefault="00877F55" w:rsidP="00877F55">
            <w:pPr>
              <w:ind w:firstLine="567"/>
              <w:rPr>
                <w:rFonts w:ascii="Verdana" w:hAnsi="Verdana"/>
                <w:sz w:val="20"/>
                <w:szCs w:val="20"/>
              </w:rPr>
            </w:pPr>
            <w:r w:rsidRPr="00CA4FF3">
              <w:rPr>
                <w:rFonts w:ascii="Verdana" w:hAnsi="Verdana"/>
                <w:sz w:val="20"/>
                <w:szCs w:val="20"/>
              </w:rPr>
              <w:t>La forma en la que me han enseñado gramática hasta ahora…</w:t>
            </w:r>
          </w:p>
        </w:tc>
      </w:tr>
      <w:tr w:rsidR="00877F55" w:rsidRPr="00CA4FF3" w14:paraId="0548023F" w14:textId="77777777" w:rsidTr="009269F7">
        <w:tc>
          <w:tcPr>
            <w:tcW w:w="5000" w:type="pct"/>
          </w:tcPr>
          <w:p w14:paraId="18A17667" w14:textId="77777777" w:rsidR="00877F55" w:rsidRPr="00CA4FF3" w:rsidRDefault="00877F55" w:rsidP="00877F55">
            <w:pPr>
              <w:ind w:firstLine="567"/>
              <w:rPr>
                <w:rFonts w:ascii="Verdana" w:hAnsi="Verdana"/>
                <w:sz w:val="20"/>
                <w:szCs w:val="20"/>
              </w:rPr>
            </w:pPr>
            <w:r w:rsidRPr="00CA4FF3">
              <w:rPr>
                <w:rFonts w:ascii="Verdana" w:hAnsi="Verdana"/>
                <w:sz w:val="20"/>
                <w:szCs w:val="20"/>
              </w:rPr>
              <w:t>1) Ha prestado atención al significado de las diferentes formas gramaticales</w:t>
            </w:r>
          </w:p>
        </w:tc>
      </w:tr>
      <w:tr w:rsidR="00877F55" w:rsidRPr="00CA4FF3" w14:paraId="08D4C3B6" w14:textId="77777777" w:rsidTr="009269F7">
        <w:tc>
          <w:tcPr>
            <w:tcW w:w="5000" w:type="pct"/>
          </w:tcPr>
          <w:p w14:paraId="368AE089" w14:textId="77777777" w:rsidR="00877F55" w:rsidRPr="00CA4FF3" w:rsidRDefault="00877F55" w:rsidP="00877F55">
            <w:pPr>
              <w:ind w:firstLine="567"/>
              <w:rPr>
                <w:rFonts w:ascii="Verdana" w:hAnsi="Verdana"/>
                <w:sz w:val="20"/>
                <w:szCs w:val="20"/>
              </w:rPr>
            </w:pPr>
            <w:r w:rsidRPr="00CA4FF3">
              <w:rPr>
                <w:rFonts w:ascii="Verdana" w:hAnsi="Verdana"/>
                <w:sz w:val="20"/>
                <w:szCs w:val="20"/>
              </w:rPr>
              <w:t>2) Me ha permitido conectar la lengua que estudio con mi lengua materna u otras lenguas que conozco</w:t>
            </w:r>
          </w:p>
        </w:tc>
      </w:tr>
      <w:tr w:rsidR="00877F55" w:rsidRPr="00CA4FF3" w14:paraId="66E8514B" w14:textId="77777777" w:rsidTr="009269F7">
        <w:tc>
          <w:tcPr>
            <w:tcW w:w="5000" w:type="pct"/>
          </w:tcPr>
          <w:p w14:paraId="6564CBB8" w14:textId="77777777" w:rsidR="00877F55" w:rsidRPr="00CA4FF3" w:rsidRDefault="00877F55" w:rsidP="00877F55">
            <w:pPr>
              <w:ind w:firstLine="567"/>
              <w:rPr>
                <w:rFonts w:ascii="Verdana" w:hAnsi="Verdana"/>
                <w:sz w:val="20"/>
                <w:szCs w:val="20"/>
              </w:rPr>
            </w:pPr>
            <w:r w:rsidRPr="00CA4FF3">
              <w:rPr>
                <w:rFonts w:ascii="Verdana" w:hAnsi="Verdana"/>
                <w:sz w:val="20"/>
                <w:szCs w:val="20"/>
              </w:rPr>
              <w:t>3) Me ha permitido ver la lógica que existe en la gramática de la lengua que estudio</w:t>
            </w:r>
          </w:p>
        </w:tc>
      </w:tr>
      <w:tr w:rsidR="00877F55" w:rsidRPr="00CA4FF3" w14:paraId="4B03B164" w14:textId="77777777" w:rsidTr="009269F7">
        <w:tc>
          <w:tcPr>
            <w:tcW w:w="5000" w:type="pct"/>
          </w:tcPr>
          <w:p w14:paraId="7983A952" w14:textId="77777777" w:rsidR="00877F55" w:rsidRPr="00CA4FF3" w:rsidRDefault="00877F55" w:rsidP="00877F55">
            <w:pPr>
              <w:ind w:firstLine="567"/>
              <w:rPr>
                <w:rFonts w:ascii="Verdana" w:hAnsi="Verdana"/>
                <w:sz w:val="20"/>
                <w:szCs w:val="20"/>
              </w:rPr>
            </w:pPr>
            <w:r w:rsidRPr="00CA4FF3">
              <w:rPr>
                <w:rFonts w:ascii="Verdana" w:hAnsi="Verdana"/>
                <w:sz w:val="20"/>
                <w:szCs w:val="20"/>
              </w:rPr>
              <w:t>4) Me ha acercado a la forma de hacer y comunicar de los hablantes nativos</w:t>
            </w:r>
          </w:p>
        </w:tc>
      </w:tr>
      <w:tr w:rsidR="00877F55" w:rsidRPr="00CA4FF3" w14:paraId="423C94AD" w14:textId="77777777" w:rsidTr="009269F7">
        <w:tc>
          <w:tcPr>
            <w:tcW w:w="5000" w:type="pct"/>
          </w:tcPr>
          <w:p w14:paraId="67B913E1" w14:textId="77777777" w:rsidR="00877F55" w:rsidRPr="00CA4FF3" w:rsidRDefault="00877F55" w:rsidP="00877F55">
            <w:pPr>
              <w:ind w:firstLine="567"/>
              <w:rPr>
                <w:rFonts w:ascii="Verdana" w:hAnsi="Verdana"/>
                <w:sz w:val="20"/>
                <w:szCs w:val="20"/>
              </w:rPr>
            </w:pPr>
            <w:r w:rsidRPr="00CA4FF3">
              <w:rPr>
                <w:rFonts w:ascii="Verdana" w:hAnsi="Verdana"/>
                <w:sz w:val="20"/>
                <w:szCs w:val="20"/>
              </w:rPr>
              <w:t>5) Me ha permitido transmitir en todo momento lo que quiero decir</w:t>
            </w:r>
          </w:p>
        </w:tc>
      </w:tr>
      <w:tr w:rsidR="00877F55" w:rsidRPr="00CA4FF3" w14:paraId="5FE59A13" w14:textId="77777777" w:rsidTr="009269F7">
        <w:tc>
          <w:tcPr>
            <w:tcW w:w="5000" w:type="pct"/>
          </w:tcPr>
          <w:p w14:paraId="292086F1" w14:textId="77777777" w:rsidR="00877F55" w:rsidRPr="00CA4FF3" w:rsidRDefault="00877F55" w:rsidP="00877F55">
            <w:pPr>
              <w:ind w:firstLine="567"/>
              <w:rPr>
                <w:rFonts w:ascii="Verdana" w:hAnsi="Verdana"/>
                <w:sz w:val="20"/>
                <w:szCs w:val="20"/>
              </w:rPr>
            </w:pPr>
            <w:r w:rsidRPr="00CA4FF3">
              <w:rPr>
                <w:rFonts w:ascii="Verdana" w:hAnsi="Verdana"/>
                <w:sz w:val="20"/>
                <w:szCs w:val="20"/>
              </w:rPr>
              <w:t>6) Me ha puesto, como estudiante, en el centro del proceso de enseñanza-aprendizaje</w:t>
            </w:r>
          </w:p>
        </w:tc>
      </w:tr>
    </w:tbl>
    <w:p w14:paraId="0654B288" w14:textId="77777777" w:rsidR="00877F55" w:rsidRPr="00CA4FF3" w:rsidRDefault="00877F55" w:rsidP="00877F55">
      <w:pPr>
        <w:ind w:firstLine="567"/>
        <w:jc w:val="center"/>
        <w:rPr>
          <w:rFonts w:ascii="Verdana" w:hAnsi="Verdana"/>
          <w:sz w:val="20"/>
          <w:szCs w:val="20"/>
        </w:rPr>
      </w:pPr>
    </w:p>
    <w:p w14:paraId="7A51C6E5" w14:textId="77777777" w:rsidR="00877F55" w:rsidRPr="00CA4FF3" w:rsidRDefault="00877F55" w:rsidP="00877F55">
      <w:pPr>
        <w:ind w:firstLine="567"/>
        <w:jc w:val="center"/>
        <w:rPr>
          <w:rFonts w:ascii="Verdana" w:hAnsi="Verdana"/>
          <w:sz w:val="20"/>
          <w:szCs w:val="20"/>
        </w:rPr>
      </w:pPr>
      <w:r w:rsidRPr="00CA4FF3">
        <w:rPr>
          <w:rFonts w:ascii="Verdana" w:hAnsi="Verdana"/>
          <w:sz w:val="20"/>
          <w:szCs w:val="20"/>
        </w:rPr>
        <w:t>Tabla 2. Frases utilizadas para identificar las creencias de los informantes</w:t>
      </w:r>
    </w:p>
    <w:p w14:paraId="2E4847F0" w14:textId="77777777" w:rsidR="00877F55" w:rsidRPr="00CA4FF3" w:rsidRDefault="00877F55" w:rsidP="00877F55">
      <w:pPr>
        <w:ind w:firstLine="567"/>
        <w:rPr>
          <w:rFonts w:ascii="Verdana" w:hAnsi="Verdana" w:cs="Arial"/>
          <w:sz w:val="22"/>
          <w:szCs w:val="22"/>
        </w:rPr>
      </w:pPr>
    </w:p>
    <w:p w14:paraId="25FC88B2" w14:textId="77777777" w:rsidR="00877F55" w:rsidRPr="00CA4FF3" w:rsidRDefault="00877F55" w:rsidP="00877F55">
      <w:pPr>
        <w:ind w:firstLine="567"/>
        <w:jc w:val="both"/>
        <w:rPr>
          <w:rFonts w:ascii="Verdana" w:hAnsi="Verdana" w:cs="Arial"/>
          <w:sz w:val="22"/>
          <w:szCs w:val="22"/>
        </w:rPr>
      </w:pPr>
      <w:r w:rsidRPr="00CA4FF3">
        <w:rPr>
          <w:rFonts w:ascii="Verdana" w:hAnsi="Verdana" w:cs="Arial"/>
          <w:sz w:val="22"/>
          <w:szCs w:val="22"/>
        </w:rPr>
        <w:lastRenderedPageBreak/>
        <w:t xml:space="preserve">Entre la administración del pretest y del </w:t>
      </w:r>
      <w:proofErr w:type="spellStart"/>
      <w:r w:rsidRPr="00CA4FF3">
        <w:rPr>
          <w:rFonts w:ascii="Verdana" w:hAnsi="Verdana" w:cs="Arial"/>
          <w:sz w:val="22"/>
          <w:szCs w:val="22"/>
        </w:rPr>
        <w:t>postest</w:t>
      </w:r>
      <w:proofErr w:type="spellEnd"/>
      <w:r w:rsidRPr="00CA4FF3">
        <w:rPr>
          <w:rFonts w:ascii="Verdana" w:hAnsi="Verdana" w:cs="Arial"/>
          <w:sz w:val="22"/>
          <w:szCs w:val="22"/>
        </w:rPr>
        <w:t xml:space="preserve">, se propuso en el aula una instrucción gramatical de corte cognitivo sobre el contraste pretérito indefinido/perfecto de indicativo. Para dicha instrucción, se presentaron y se trabajaron en dos sesiones de 90 minutos las páginas 121 a la 132 de la </w:t>
      </w:r>
      <w:r w:rsidRPr="00CA4FF3">
        <w:rPr>
          <w:rFonts w:ascii="Verdana" w:hAnsi="Verdana" w:cs="Arial"/>
          <w:i/>
          <w:iCs/>
          <w:sz w:val="22"/>
          <w:szCs w:val="22"/>
        </w:rPr>
        <w:t>GBE</w:t>
      </w:r>
      <w:r w:rsidRPr="00CA4FF3">
        <w:rPr>
          <w:rFonts w:ascii="Verdana" w:hAnsi="Verdana" w:cs="Arial"/>
          <w:sz w:val="22"/>
          <w:szCs w:val="22"/>
        </w:rPr>
        <w:t xml:space="preserve">. La instrucción fue llevada a cabo por el autor de este estudio. </w:t>
      </w:r>
    </w:p>
    <w:p w14:paraId="6414EB94" w14:textId="77777777" w:rsidR="00877F55" w:rsidRPr="00CA4FF3" w:rsidRDefault="00877F55" w:rsidP="00877F55">
      <w:pPr>
        <w:ind w:firstLine="567"/>
        <w:jc w:val="both"/>
        <w:rPr>
          <w:rFonts w:ascii="Verdana" w:hAnsi="Verdana"/>
          <w:sz w:val="22"/>
          <w:szCs w:val="22"/>
        </w:rPr>
      </w:pPr>
      <w:r w:rsidRPr="00CA4FF3">
        <w:rPr>
          <w:rFonts w:ascii="Verdana" w:hAnsi="Verdana" w:cs="Arial"/>
          <w:sz w:val="22"/>
          <w:szCs w:val="22"/>
        </w:rPr>
        <w:t xml:space="preserve">El </w:t>
      </w:r>
      <w:proofErr w:type="spellStart"/>
      <w:r w:rsidRPr="00CA4FF3">
        <w:rPr>
          <w:rFonts w:ascii="Verdana" w:hAnsi="Verdana" w:cs="Arial"/>
          <w:sz w:val="22"/>
          <w:szCs w:val="22"/>
        </w:rPr>
        <w:t>postest</w:t>
      </w:r>
      <w:proofErr w:type="spellEnd"/>
      <w:r w:rsidRPr="00CA4FF3">
        <w:rPr>
          <w:rFonts w:ascii="Verdana" w:hAnsi="Verdana" w:cs="Arial"/>
          <w:sz w:val="22"/>
          <w:szCs w:val="22"/>
        </w:rPr>
        <w:t xml:space="preserve"> incluye dos secciones: el Bloque 1 interrogaba a los informantes por la instrucción recibida, preguntándoles si, tras ella, cambiarían algo en sus respuestas a las frases incluidas en el Bloque 4 del pretest. En caso de que respondieran de forma afirmativa, se les demandaba qué cambiarían y por qué. El Bloque 2 buscó identificar sus creencias con respecto a la instrucción gramatical de corte cognitivo. Las frases incluidas son las mismas que en el Bloque 4 del pretest (Tabla 2), simplemente se modificó el encabezado: la forma en la que me han enseñado gramática en este curso… A continuación, se les interrogó por el nivel de satisfacción con respecto a la instrucción puesta en práctica en el aula y por las razones del mismo. Por último, se les pidió que indicaran si querían seguir estudiando</w:t>
      </w:r>
      <w:r>
        <w:rPr>
          <w:rFonts w:ascii="Verdana" w:hAnsi="Verdana" w:cs="Arial"/>
          <w:sz w:val="22"/>
          <w:szCs w:val="22"/>
        </w:rPr>
        <w:t xml:space="preserve"> </w:t>
      </w:r>
      <w:r w:rsidRPr="00CA4FF3">
        <w:rPr>
          <w:rFonts w:ascii="Verdana" w:hAnsi="Verdana" w:cs="Arial"/>
          <w:sz w:val="22"/>
          <w:szCs w:val="22"/>
        </w:rPr>
        <w:t>gramática con un enfoque cognitivo o no y que indicaran por qué.</w:t>
      </w:r>
    </w:p>
    <w:p w14:paraId="119E8195" w14:textId="77777777" w:rsidR="00877F55" w:rsidRDefault="00877F55" w:rsidP="00877F55">
      <w:pPr>
        <w:ind w:firstLine="567"/>
        <w:jc w:val="both"/>
        <w:rPr>
          <w:rFonts w:ascii="Verdana" w:hAnsi="Verdana"/>
          <w:sz w:val="22"/>
          <w:szCs w:val="22"/>
        </w:rPr>
      </w:pPr>
      <w:r>
        <w:rPr>
          <w:rFonts w:ascii="Verdana" w:hAnsi="Verdana"/>
          <w:sz w:val="22"/>
          <w:szCs w:val="22"/>
        </w:rPr>
        <w:t>T</w:t>
      </w:r>
      <w:r w:rsidRPr="00CA4FF3">
        <w:rPr>
          <w:rFonts w:ascii="Verdana" w:hAnsi="Verdana"/>
          <w:sz w:val="22"/>
          <w:szCs w:val="22"/>
        </w:rPr>
        <w:t xml:space="preserve">res informantes fueron descartados del estudio por no haber completado todo el proceso, es decir, responder el pretest, participar en la instrucción y responder el </w:t>
      </w:r>
      <w:proofErr w:type="spellStart"/>
      <w:r w:rsidRPr="00CA4FF3">
        <w:rPr>
          <w:rFonts w:ascii="Verdana" w:hAnsi="Verdana"/>
          <w:sz w:val="22"/>
          <w:szCs w:val="22"/>
        </w:rPr>
        <w:t>postest</w:t>
      </w:r>
      <w:proofErr w:type="spellEnd"/>
      <w:r w:rsidRPr="00CA4FF3">
        <w:rPr>
          <w:rFonts w:ascii="Verdana" w:hAnsi="Verdana"/>
          <w:sz w:val="22"/>
          <w:szCs w:val="22"/>
        </w:rPr>
        <w:t xml:space="preserve">. </w:t>
      </w:r>
    </w:p>
    <w:p w14:paraId="0AEEAA3F" w14:textId="77777777" w:rsidR="009269F7" w:rsidRPr="00CA4FF3" w:rsidRDefault="009269F7" w:rsidP="00877F55">
      <w:pPr>
        <w:ind w:firstLine="567"/>
        <w:jc w:val="both"/>
        <w:rPr>
          <w:rFonts w:ascii="Verdana" w:hAnsi="Verdana"/>
          <w:sz w:val="22"/>
          <w:szCs w:val="22"/>
        </w:rPr>
      </w:pPr>
    </w:p>
    <w:p w14:paraId="08DDEB6D" w14:textId="77777777" w:rsidR="00877F55" w:rsidRPr="00CA4FF3" w:rsidRDefault="00877F55" w:rsidP="00877F55">
      <w:pPr>
        <w:ind w:firstLine="567"/>
        <w:jc w:val="both"/>
        <w:rPr>
          <w:rFonts w:ascii="Verdana" w:hAnsi="Verdana"/>
          <w:sz w:val="22"/>
          <w:szCs w:val="22"/>
        </w:rPr>
      </w:pPr>
    </w:p>
    <w:p w14:paraId="449D7436" w14:textId="77777777" w:rsidR="00877F55" w:rsidRPr="00CA4FF3" w:rsidRDefault="00877F55" w:rsidP="009269F7">
      <w:pPr>
        <w:jc w:val="both"/>
        <w:rPr>
          <w:rFonts w:ascii="Verdana" w:hAnsi="Verdana"/>
          <w:b/>
          <w:bCs/>
          <w:sz w:val="22"/>
          <w:szCs w:val="22"/>
        </w:rPr>
      </w:pPr>
      <w:r w:rsidRPr="00CA4FF3">
        <w:rPr>
          <w:rFonts w:ascii="Verdana" w:hAnsi="Verdana"/>
          <w:b/>
          <w:bCs/>
          <w:sz w:val="22"/>
          <w:szCs w:val="22"/>
        </w:rPr>
        <w:t>5. RESULTADOS</w:t>
      </w:r>
    </w:p>
    <w:p w14:paraId="67801D9F" w14:textId="77777777" w:rsidR="00877F55" w:rsidRPr="00CA4FF3" w:rsidRDefault="00877F55" w:rsidP="009269F7">
      <w:pPr>
        <w:jc w:val="both"/>
        <w:rPr>
          <w:rFonts w:ascii="Verdana" w:hAnsi="Verdana"/>
          <w:sz w:val="22"/>
          <w:szCs w:val="22"/>
        </w:rPr>
      </w:pPr>
    </w:p>
    <w:p w14:paraId="38FD4D14" w14:textId="77777777" w:rsidR="00877F55" w:rsidRPr="00CA4FF3" w:rsidRDefault="00877F55" w:rsidP="009269F7">
      <w:pPr>
        <w:jc w:val="both"/>
        <w:rPr>
          <w:rFonts w:ascii="Verdana" w:hAnsi="Verdana"/>
          <w:sz w:val="22"/>
          <w:szCs w:val="22"/>
        </w:rPr>
      </w:pPr>
      <w:r>
        <w:rPr>
          <w:rFonts w:ascii="Verdana" w:hAnsi="Verdana"/>
          <w:sz w:val="22"/>
          <w:szCs w:val="22"/>
        </w:rPr>
        <w:t>Para empezar,</w:t>
      </w:r>
      <w:r w:rsidRPr="00CA4FF3">
        <w:rPr>
          <w:rFonts w:ascii="Verdana" w:hAnsi="Verdana"/>
          <w:sz w:val="22"/>
          <w:szCs w:val="22"/>
        </w:rPr>
        <w:t xml:space="preserve"> cabe señalar que, a la pregunta sobre si creían que era necesario aprender gramátic</w:t>
      </w:r>
      <w:r>
        <w:rPr>
          <w:rFonts w:ascii="Verdana" w:hAnsi="Verdana"/>
          <w:sz w:val="22"/>
          <w:szCs w:val="22"/>
        </w:rPr>
        <w:t>a</w:t>
      </w:r>
      <w:r w:rsidRPr="00CA4FF3">
        <w:rPr>
          <w:rFonts w:ascii="Verdana" w:hAnsi="Verdana"/>
          <w:sz w:val="22"/>
          <w:szCs w:val="22"/>
        </w:rPr>
        <w:t>, 10 de los 11 informantes responden que sí lo es. En la Tabla 3, se recogen sus respuestas y justificaciones:</w:t>
      </w:r>
    </w:p>
    <w:p w14:paraId="6882DCD1" w14:textId="77777777" w:rsidR="00877F55" w:rsidRPr="00CA4FF3" w:rsidRDefault="00877F55" w:rsidP="00877F55">
      <w:pPr>
        <w:ind w:firstLine="567"/>
        <w:jc w:val="both"/>
        <w:rPr>
          <w:rFonts w:ascii="Verdana" w:hAnsi="Verdana"/>
          <w:sz w:val="22"/>
          <w:szCs w:val="22"/>
        </w:rPr>
      </w:pPr>
    </w:p>
    <w:tbl>
      <w:tblPr>
        <w:tblStyle w:val="Tablaconcuadrculaclara"/>
        <w:tblW w:w="5000" w:type="pct"/>
        <w:tblLook w:val="04A0" w:firstRow="1" w:lastRow="0" w:firstColumn="1" w:lastColumn="0" w:noHBand="0" w:noVBand="1"/>
      </w:tblPr>
      <w:tblGrid>
        <w:gridCol w:w="1513"/>
        <w:gridCol w:w="8557"/>
      </w:tblGrid>
      <w:tr w:rsidR="00877F55" w:rsidRPr="00CA4FF3" w14:paraId="5CC23B1F" w14:textId="77777777" w:rsidTr="009269F7">
        <w:tc>
          <w:tcPr>
            <w:tcW w:w="751" w:type="pct"/>
          </w:tcPr>
          <w:p w14:paraId="7F5E34FC"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Sí</w:t>
            </w:r>
          </w:p>
        </w:tc>
        <w:tc>
          <w:tcPr>
            <w:tcW w:w="4249" w:type="pct"/>
          </w:tcPr>
          <w:p w14:paraId="5C239970" w14:textId="77777777" w:rsidR="00877F55" w:rsidRPr="00CA4FF3" w:rsidRDefault="00877F55" w:rsidP="00877F55">
            <w:pPr>
              <w:ind w:firstLine="567"/>
              <w:jc w:val="both"/>
              <w:rPr>
                <w:rFonts w:ascii="Verdana" w:hAnsi="Verdana" w:cs="Arial"/>
                <w:color w:val="000000"/>
                <w:sz w:val="20"/>
                <w:szCs w:val="20"/>
              </w:rPr>
            </w:pPr>
            <w:r w:rsidRPr="00CA4FF3">
              <w:rPr>
                <w:rFonts w:ascii="Verdana" w:hAnsi="Verdana" w:cs="Arial"/>
                <w:color w:val="000000"/>
                <w:sz w:val="20"/>
                <w:szCs w:val="20"/>
              </w:rPr>
              <w:t>“Para saber cómo hablar y escribir correctamente”</w:t>
            </w:r>
          </w:p>
        </w:tc>
      </w:tr>
      <w:tr w:rsidR="00877F55" w:rsidRPr="00CA4FF3" w14:paraId="17EDD2F9" w14:textId="77777777" w:rsidTr="009269F7">
        <w:tc>
          <w:tcPr>
            <w:tcW w:w="751" w:type="pct"/>
          </w:tcPr>
          <w:p w14:paraId="22630182"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Sí</w:t>
            </w:r>
          </w:p>
        </w:tc>
        <w:tc>
          <w:tcPr>
            <w:tcW w:w="4249" w:type="pct"/>
          </w:tcPr>
          <w:p w14:paraId="4B3DAB9F" w14:textId="77777777" w:rsidR="00877F55" w:rsidRPr="00CA4FF3" w:rsidRDefault="00877F55" w:rsidP="00877F55">
            <w:pPr>
              <w:ind w:firstLine="567"/>
              <w:jc w:val="both"/>
              <w:rPr>
                <w:rFonts w:ascii="Verdana" w:hAnsi="Verdana" w:cs="Arial"/>
                <w:color w:val="000000"/>
                <w:sz w:val="20"/>
                <w:szCs w:val="20"/>
              </w:rPr>
            </w:pPr>
            <w:r w:rsidRPr="00CA4FF3">
              <w:rPr>
                <w:rFonts w:ascii="Verdana" w:hAnsi="Verdana" w:cs="Arial"/>
                <w:color w:val="000000"/>
                <w:sz w:val="20"/>
                <w:szCs w:val="20"/>
              </w:rPr>
              <w:t>“Es importante para hablar más fluido”</w:t>
            </w:r>
          </w:p>
        </w:tc>
      </w:tr>
      <w:tr w:rsidR="00877F55" w:rsidRPr="00CA4FF3" w14:paraId="08EF2BD9" w14:textId="77777777" w:rsidTr="009269F7">
        <w:tc>
          <w:tcPr>
            <w:tcW w:w="751" w:type="pct"/>
          </w:tcPr>
          <w:p w14:paraId="19C356A1"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Sí</w:t>
            </w:r>
          </w:p>
        </w:tc>
        <w:tc>
          <w:tcPr>
            <w:tcW w:w="4249" w:type="pct"/>
          </w:tcPr>
          <w:p w14:paraId="75DF0C7E" w14:textId="77777777" w:rsidR="00877F55" w:rsidRPr="00CA4FF3" w:rsidRDefault="00877F55" w:rsidP="00877F55">
            <w:pPr>
              <w:ind w:firstLine="567"/>
              <w:jc w:val="both"/>
              <w:rPr>
                <w:rFonts w:ascii="Verdana" w:hAnsi="Verdana" w:cs="Arial"/>
                <w:color w:val="000000"/>
                <w:sz w:val="20"/>
                <w:szCs w:val="20"/>
              </w:rPr>
            </w:pPr>
            <w:r w:rsidRPr="00CA4FF3">
              <w:rPr>
                <w:rFonts w:ascii="Verdana" w:hAnsi="Verdana" w:cs="Arial"/>
                <w:color w:val="000000"/>
                <w:sz w:val="20"/>
                <w:szCs w:val="20"/>
              </w:rPr>
              <w:t>“Porque la lengua se construye con la gramática”</w:t>
            </w:r>
          </w:p>
        </w:tc>
      </w:tr>
      <w:tr w:rsidR="00877F55" w:rsidRPr="00CA4FF3" w14:paraId="08755A4F" w14:textId="77777777" w:rsidTr="009269F7">
        <w:tc>
          <w:tcPr>
            <w:tcW w:w="751" w:type="pct"/>
          </w:tcPr>
          <w:p w14:paraId="5A71D0DD"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Sí</w:t>
            </w:r>
          </w:p>
        </w:tc>
        <w:tc>
          <w:tcPr>
            <w:tcW w:w="4249" w:type="pct"/>
          </w:tcPr>
          <w:p w14:paraId="5B668E7E" w14:textId="77777777" w:rsidR="00877F55" w:rsidRPr="00CA4FF3" w:rsidRDefault="00877F55" w:rsidP="00877F55">
            <w:pPr>
              <w:ind w:firstLine="567"/>
              <w:jc w:val="both"/>
              <w:rPr>
                <w:rFonts w:ascii="Verdana" w:hAnsi="Verdana" w:cs="Arial"/>
                <w:color w:val="000000"/>
                <w:sz w:val="20"/>
                <w:szCs w:val="20"/>
              </w:rPr>
            </w:pPr>
            <w:r w:rsidRPr="00CA4FF3">
              <w:rPr>
                <w:rFonts w:ascii="Verdana" w:hAnsi="Verdana" w:cs="Arial"/>
                <w:color w:val="000000"/>
                <w:sz w:val="20"/>
                <w:szCs w:val="20"/>
              </w:rPr>
              <w:t>“Porque sin saber gramática no es posible hablar claramente y entender [a] la gente ni tampoco trabajar con [el] idioma”</w:t>
            </w:r>
          </w:p>
        </w:tc>
      </w:tr>
      <w:tr w:rsidR="00877F55" w:rsidRPr="00CA4FF3" w14:paraId="4735D330" w14:textId="77777777" w:rsidTr="009269F7">
        <w:tc>
          <w:tcPr>
            <w:tcW w:w="751" w:type="pct"/>
          </w:tcPr>
          <w:p w14:paraId="191636B5"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Sí</w:t>
            </w:r>
          </w:p>
        </w:tc>
        <w:tc>
          <w:tcPr>
            <w:tcW w:w="4249" w:type="pct"/>
          </w:tcPr>
          <w:p w14:paraId="043D8577" w14:textId="77777777" w:rsidR="00877F55" w:rsidRPr="00CA4FF3" w:rsidRDefault="00877F55" w:rsidP="00877F55">
            <w:pPr>
              <w:ind w:firstLine="567"/>
              <w:jc w:val="both"/>
              <w:rPr>
                <w:rFonts w:ascii="Verdana" w:hAnsi="Verdana" w:cs="Arial"/>
                <w:color w:val="000000"/>
                <w:sz w:val="20"/>
                <w:szCs w:val="20"/>
              </w:rPr>
            </w:pPr>
            <w:r w:rsidRPr="00CA4FF3">
              <w:rPr>
                <w:rFonts w:ascii="Verdana" w:hAnsi="Verdana" w:cs="Arial"/>
                <w:color w:val="000000"/>
                <w:sz w:val="20"/>
                <w:szCs w:val="20"/>
              </w:rPr>
              <w:t>“Porque así se aprende a hablar correctamente”</w:t>
            </w:r>
          </w:p>
        </w:tc>
      </w:tr>
      <w:tr w:rsidR="00877F55" w:rsidRPr="00CA4FF3" w14:paraId="198FA2A6" w14:textId="77777777" w:rsidTr="009269F7">
        <w:tc>
          <w:tcPr>
            <w:tcW w:w="751" w:type="pct"/>
          </w:tcPr>
          <w:p w14:paraId="76F3B1AD"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Sí</w:t>
            </w:r>
          </w:p>
        </w:tc>
        <w:tc>
          <w:tcPr>
            <w:tcW w:w="4249" w:type="pct"/>
          </w:tcPr>
          <w:p w14:paraId="7DF4207F" w14:textId="77777777" w:rsidR="00877F55" w:rsidRPr="00CA4FF3" w:rsidRDefault="00877F55" w:rsidP="00877F55">
            <w:pPr>
              <w:ind w:firstLine="567"/>
              <w:jc w:val="both"/>
              <w:rPr>
                <w:rFonts w:ascii="Verdana" w:hAnsi="Verdana" w:cs="Arial"/>
                <w:color w:val="000000"/>
                <w:sz w:val="20"/>
                <w:szCs w:val="20"/>
              </w:rPr>
            </w:pPr>
            <w:r w:rsidRPr="00CA4FF3">
              <w:rPr>
                <w:rFonts w:ascii="Verdana" w:hAnsi="Verdana" w:cs="Arial"/>
                <w:color w:val="000000"/>
                <w:sz w:val="20"/>
                <w:szCs w:val="20"/>
              </w:rPr>
              <w:t>“Esto va a ayudar [a] hablar con más fluidez y claridad”</w:t>
            </w:r>
          </w:p>
        </w:tc>
      </w:tr>
      <w:tr w:rsidR="00877F55" w:rsidRPr="00CA4FF3" w14:paraId="58D317C7" w14:textId="77777777" w:rsidTr="009269F7">
        <w:tc>
          <w:tcPr>
            <w:tcW w:w="751" w:type="pct"/>
          </w:tcPr>
          <w:p w14:paraId="365F6D2F"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Sí</w:t>
            </w:r>
          </w:p>
        </w:tc>
        <w:tc>
          <w:tcPr>
            <w:tcW w:w="4249" w:type="pct"/>
          </w:tcPr>
          <w:p w14:paraId="05EC645E" w14:textId="77777777" w:rsidR="00877F55" w:rsidRPr="00CA4FF3" w:rsidRDefault="00877F55" w:rsidP="00877F55">
            <w:pPr>
              <w:ind w:firstLine="567"/>
              <w:jc w:val="both"/>
              <w:rPr>
                <w:rFonts w:ascii="Verdana" w:hAnsi="Verdana" w:cs="Arial"/>
                <w:color w:val="000000"/>
                <w:sz w:val="20"/>
                <w:szCs w:val="20"/>
              </w:rPr>
            </w:pPr>
            <w:r w:rsidRPr="00CA4FF3">
              <w:rPr>
                <w:rFonts w:ascii="Verdana" w:hAnsi="Verdana" w:cs="Arial"/>
                <w:color w:val="000000"/>
                <w:sz w:val="20"/>
                <w:szCs w:val="20"/>
              </w:rPr>
              <w:t>“La gente puede entenderme, el idioma suena mejor”</w:t>
            </w:r>
          </w:p>
        </w:tc>
      </w:tr>
      <w:tr w:rsidR="00877F55" w:rsidRPr="00CA4FF3" w14:paraId="6B115FE8" w14:textId="77777777" w:rsidTr="009269F7">
        <w:tc>
          <w:tcPr>
            <w:tcW w:w="751" w:type="pct"/>
          </w:tcPr>
          <w:p w14:paraId="35441EE3"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Sí</w:t>
            </w:r>
          </w:p>
        </w:tc>
        <w:tc>
          <w:tcPr>
            <w:tcW w:w="4249" w:type="pct"/>
          </w:tcPr>
          <w:p w14:paraId="1161AC08" w14:textId="77777777" w:rsidR="00877F55" w:rsidRPr="00CA4FF3" w:rsidRDefault="00877F55" w:rsidP="00877F55">
            <w:pPr>
              <w:ind w:firstLine="567"/>
              <w:jc w:val="both"/>
              <w:rPr>
                <w:rFonts w:ascii="Verdana" w:hAnsi="Verdana" w:cs="Arial"/>
                <w:color w:val="000000"/>
                <w:sz w:val="20"/>
                <w:szCs w:val="20"/>
              </w:rPr>
            </w:pPr>
            <w:r w:rsidRPr="00CA4FF3">
              <w:rPr>
                <w:rFonts w:ascii="Verdana" w:hAnsi="Verdana" w:cs="Arial"/>
                <w:color w:val="000000"/>
                <w:sz w:val="20"/>
                <w:szCs w:val="20"/>
              </w:rPr>
              <w:t>“[La] gramática es una disciplina que necesitamos para aprender toda [la] lengua”</w:t>
            </w:r>
          </w:p>
        </w:tc>
      </w:tr>
      <w:tr w:rsidR="00877F55" w:rsidRPr="00CA4FF3" w14:paraId="445340B2" w14:textId="77777777" w:rsidTr="009269F7">
        <w:tc>
          <w:tcPr>
            <w:tcW w:w="751" w:type="pct"/>
          </w:tcPr>
          <w:p w14:paraId="14993F8B"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Sí</w:t>
            </w:r>
          </w:p>
        </w:tc>
        <w:tc>
          <w:tcPr>
            <w:tcW w:w="4249" w:type="pct"/>
          </w:tcPr>
          <w:p w14:paraId="56277F80" w14:textId="77777777" w:rsidR="00877F55" w:rsidRPr="00CA4FF3" w:rsidRDefault="00877F55" w:rsidP="00877F55">
            <w:pPr>
              <w:ind w:firstLine="567"/>
              <w:jc w:val="both"/>
              <w:rPr>
                <w:rFonts w:ascii="Verdana" w:hAnsi="Verdana" w:cs="Arial"/>
                <w:color w:val="000000"/>
                <w:sz w:val="20"/>
                <w:szCs w:val="20"/>
              </w:rPr>
            </w:pPr>
            <w:r w:rsidRPr="00CA4FF3">
              <w:rPr>
                <w:rFonts w:ascii="Verdana" w:hAnsi="Verdana" w:cs="Arial"/>
                <w:color w:val="000000"/>
                <w:sz w:val="20"/>
                <w:szCs w:val="20"/>
              </w:rPr>
              <w:t>“Para tener fluidez y no cometer errores […]”</w:t>
            </w:r>
          </w:p>
        </w:tc>
      </w:tr>
      <w:tr w:rsidR="00877F55" w:rsidRPr="00CA4FF3" w14:paraId="1E535617" w14:textId="77777777" w:rsidTr="009269F7">
        <w:tc>
          <w:tcPr>
            <w:tcW w:w="751" w:type="pct"/>
          </w:tcPr>
          <w:p w14:paraId="48E5B56B"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No</w:t>
            </w:r>
          </w:p>
        </w:tc>
        <w:tc>
          <w:tcPr>
            <w:tcW w:w="4249" w:type="pct"/>
          </w:tcPr>
          <w:p w14:paraId="2F6DB206" w14:textId="77777777" w:rsidR="00877F55" w:rsidRPr="00CA4FF3" w:rsidRDefault="00877F55" w:rsidP="00877F55">
            <w:pPr>
              <w:ind w:firstLine="567"/>
              <w:jc w:val="both"/>
              <w:rPr>
                <w:rFonts w:ascii="Verdana" w:hAnsi="Verdana" w:cs="Arial"/>
                <w:color w:val="000000"/>
                <w:sz w:val="20"/>
                <w:szCs w:val="20"/>
              </w:rPr>
            </w:pPr>
            <w:r w:rsidRPr="00CA4FF3">
              <w:rPr>
                <w:rFonts w:ascii="Verdana" w:hAnsi="Verdana" w:cs="Arial"/>
                <w:color w:val="000000"/>
                <w:sz w:val="20"/>
                <w:szCs w:val="20"/>
              </w:rPr>
              <w:t>“Porque la gramática es la base de la lengua”</w:t>
            </w:r>
          </w:p>
        </w:tc>
      </w:tr>
      <w:tr w:rsidR="00877F55" w:rsidRPr="00CA4FF3" w14:paraId="4975DFD6" w14:textId="77777777" w:rsidTr="009269F7">
        <w:tc>
          <w:tcPr>
            <w:tcW w:w="751" w:type="pct"/>
          </w:tcPr>
          <w:p w14:paraId="7E1A75E3"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Sí</w:t>
            </w:r>
          </w:p>
        </w:tc>
        <w:tc>
          <w:tcPr>
            <w:tcW w:w="4249" w:type="pct"/>
          </w:tcPr>
          <w:p w14:paraId="582974E2" w14:textId="77777777" w:rsidR="00877F55" w:rsidRPr="00CA4FF3" w:rsidRDefault="00877F55" w:rsidP="00877F55">
            <w:pPr>
              <w:ind w:firstLine="567"/>
              <w:jc w:val="both"/>
              <w:rPr>
                <w:rFonts w:ascii="Verdana" w:hAnsi="Verdana" w:cs="Arial"/>
                <w:color w:val="000000"/>
                <w:sz w:val="20"/>
                <w:szCs w:val="20"/>
              </w:rPr>
            </w:pPr>
            <w:r w:rsidRPr="00CA4FF3">
              <w:rPr>
                <w:rFonts w:ascii="Verdana" w:hAnsi="Verdana" w:cs="Arial"/>
                <w:color w:val="000000"/>
                <w:sz w:val="20"/>
                <w:szCs w:val="20"/>
              </w:rPr>
              <w:t>“Porque esto es muy importante cómo tú hablas y aprendes la estructura”</w:t>
            </w:r>
          </w:p>
        </w:tc>
      </w:tr>
    </w:tbl>
    <w:p w14:paraId="4A18F77F" w14:textId="77777777" w:rsidR="00877F55" w:rsidRPr="00CA4FF3" w:rsidRDefault="00877F55" w:rsidP="00877F55">
      <w:pPr>
        <w:ind w:firstLine="567"/>
        <w:jc w:val="both"/>
        <w:rPr>
          <w:rFonts w:ascii="Verdana" w:hAnsi="Verdana"/>
          <w:sz w:val="20"/>
          <w:szCs w:val="20"/>
        </w:rPr>
      </w:pPr>
    </w:p>
    <w:p w14:paraId="3ADBAC69" w14:textId="77777777" w:rsidR="00877F55" w:rsidRPr="00CA4FF3" w:rsidRDefault="00877F55" w:rsidP="00877F55">
      <w:pPr>
        <w:ind w:firstLine="567"/>
        <w:jc w:val="center"/>
        <w:rPr>
          <w:rFonts w:ascii="Verdana" w:hAnsi="Verdana"/>
          <w:sz w:val="20"/>
          <w:szCs w:val="20"/>
        </w:rPr>
      </w:pPr>
      <w:r w:rsidRPr="00CA4FF3">
        <w:rPr>
          <w:rFonts w:ascii="Verdana" w:hAnsi="Verdana"/>
          <w:sz w:val="20"/>
          <w:szCs w:val="20"/>
        </w:rPr>
        <w:t>Tabla 3. Respuestas y justificaciones sobre si es necesario o no aprender gramática</w:t>
      </w:r>
    </w:p>
    <w:p w14:paraId="187219DB" w14:textId="77777777" w:rsidR="00877F55" w:rsidRPr="00CA4FF3" w:rsidRDefault="00877F55" w:rsidP="00877F55">
      <w:pPr>
        <w:ind w:firstLine="567"/>
        <w:jc w:val="center"/>
        <w:rPr>
          <w:rFonts w:ascii="Verdana" w:hAnsi="Verdana"/>
          <w:sz w:val="20"/>
          <w:szCs w:val="20"/>
        </w:rPr>
      </w:pPr>
    </w:p>
    <w:p w14:paraId="6C5694A3" w14:textId="77777777" w:rsidR="00877F55" w:rsidRDefault="00877F55" w:rsidP="00877F55">
      <w:pPr>
        <w:ind w:firstLine="567"/>
        <w:jc w:val="both"/>
        <w:rPr>
          <w:rFonts w:ascii="Verdana" w:hAnsi="Verdana"/>
          <w:sz w:val="22"/>
          <w:szCs w:val="22"/>
        </w:rPr>
      </w:pPr>
      <w:r>
        <w:rPr>
          <w:rFonts w:ascii="Verdana" w:hAnsi="Verdana"/>
          <w:sz w:val="22"/>
          <w:szCs w:val="22"/>
        </w:rPr>
        <w:t>L</w:t>
      </w:r>
      <w:r w:rsidRPr="00CA4FF3">
        <w:rPr>
          <w:rFonts w:ascii="Verdana" w:hAnsi="Verdana"/>
          <w:sz w:val="22"/>
          <w:szCs w:val="22"/>
        </w:rPr>
        <w:t>os informantes, incluso el que señala que no es necesario aprender gramática, consideran la gramática como un elemento fundamental para el aprendizaje de una lengua, ya que la relacionan con aspectos como lo que es correcto, la fluidez, la base de la lengua, entre otros.</w:t>
      </w:r>
    </w:p>
    <w:p w14:paraId="5AB3CBD6" w14:textId="77777777" w:rsidR="009269F7" w:rsidRDefault="009269F7" w:rsidP="00877F55">
      <w:pPr>
        <w:ind w:firstLine="567"/>
        <w:jc w:val="both"/>
        <w:rPr>
          <w:rFonts w:ascii="Verdana" w:hAnsi="Verdana"/>
          <w:sz w:val="22"/>
          <w:szCs w:val="22"/>
        </w:rPr>
      </w:pPr>
    </w:p>
    <w:p w14:paraId="39154BDA" w14:textId="77777777" w:rsidR="00777000" w:rsidRDefault="00777000" w:rsidP="00877F55">
      <w:pPr>
        <w:ind w:firstLine="567"/>
        <w:jc w:val="both"/>
        <w:rPr>
          <w:rFonts w:ascii="Verdana" w:hAnsi="Verdana"/>
          <w:sz w:val="22"/>
          <w:szCs w:val="22"/>
        </w:rPr>
      </w:pPr>
    </w:p>
    <w:p w14:paraId="38D73CB0" w14:textId="77777777" w:rsidR="00777000" w:rsidRDefault="00777000" w:rsidP="00877F55">
      <w:pPr>
        <w:ind w:firstLine="567"/>
        <w:jc w:val="both"/>
        <w:rPr>
          <w:rFonts w:ascii="Verdana" w:hAnsi="Verdana"/>
          <w:sz w:val="22"/>
          <w:szCs w:val="22"/>
        </w:rPr>
      </w:pPr>
    </w:p>
    <w:p w14:paraId="156A149B" w14:textId="77777777" w:rsidR="00777000" w:rsidRPr="00CA4FF3" w:rsidRDefault="00777000" w:rsidP="00877F55">
      <w:pPr>
        <w:ind w:firstLine="567"/>
        <w:jc w:val="both"/>
        <w:rPr>
          <w:rFonts w:ascii="Verdana" w:hAnsi="Verdana"/>
          <w:sz w:val="22"/>
          <w:szCs w:val="22"/>
        </w:rPr>
      </w:pPr>
    </w:p>
    <w:p w14:paraId="6B755AF6" w14:textId="77777777" w:rsidR="00877F55" w:rsidRPr="00CA4FF3" w:rsidRDefault="00877F55" w:rsidP="009269F7">
      <w:pPr>
        <w:jc w:val="both"/>
        <w:rPr>
          <w:rFonts w:ascii="Verdana" w:hAnsi="Verdana"/>
          <w:sz w:val="22"/>
          <w:szCs w:val="22"/>
        </w:rPr>
      </w:pPr>
      <w:r w:rsidRPr="00CA4FF3">
        <w:rPr>
          <w:rFonts w:ascii="Verdana" w:hAnsi="Verdana"/>
          <w:sz w:val="22"/>
          <w:szCs w:val="22"/>
        </w:rPr>
        <w:lastRenderedPageBreak/>
        <w:t>5.1 Instrucción gramatical previa al estudio</w:t>
      </w:r>
    </w:p>
    <w:p w14:paraId="102F76EC" w14:textId="77777777" w:rsidR="00877F55" w:rsidRPr="00CA4FF3" w:rsidRDefault="00877F55" w:rsidP="009269F7">
      <w:pPr>
        <w:jc w:val="both"/>
        <w:rPr>
          <w:rFonts w:ascii="Verdana" w:hAnsi="Verdana"/>
          <w:sz w:val="22"/>
          <w:szCs w:val="22"/>
        </w:rPr>
      </w:pPr>
    </w:p>
    <w:p w14:paraId="07F1F06A" w14:textId="77777777" w:rsidR="00877F55" w:rsidRPr="00CA4FF3" w:rsidRDefault="00877F55" w:rsidP="009269F7">
      <w:pPr>
        <w:jc w:val="both"/>
        <w:rPr>
          <w:rFonts w:ascii="Verdana" w:hAnsi="Verdana"/>
          <w:sz w:val="22"/>
          <w:szCs w:val="22"/>
        </w:rPr>
      </w:pPr>
      <w:r w:rsidRPr="00CA4FF3">
        <w:rPr>
          <w:rFonts w:ascii="Verdana" w:hAnsi="Verdana"/>
          <w:sz w:val="22"/>
          <w:szCs w:val="22"/>
        </w:rPr>
        <w:t>En este</w:t>
      </w:r>
      <w:r>
        <w:rPr>
          <w:rFonts w:ascii="Verdana" w:hAnsi="Verdana"/>
          <w:sz w:val="22"/>
          <w:szCs w:val="22"/>
        </w:rPr>
        <w:t xml:space="preserve"> </w:t>
      </w:r>
      <w:r w:rsidRPr="00CA4FF3">
        <w:rPr>
          <w:rFonts w:ascii="Verdana" w:hAnsi="Verdana"/>
          <w:sz w:val="22"/>
          <w:szCs w:val="22"/>
        </w:rPr>
        <w:t>apartado, se presentan los resultados recogidos en la búsqueda de determinar la instrucción gramatical previa al estudio recibida por los informantes, tanto en las explicaciones como en las actividades de producción gramatical, y sus creencias y nivel de satisfacción sobre esta. Asimismo, se expondrán las razones aportadas para justificar dicho nivel de satisfacción.</w:t>
      </w:r>
    </w:p>
    <w:p w14:paraId="67A0BA38" w14:textId="77777777" w:rsidR="00877F55" w:rsidRPr="00CA4FF3" w:rsidRDefault="00877F55" w:rsidP="00877F55">
      <w:pPr>
        <w:ind w:firstLine="567"/>
        <w:jc w:val="both"/>
        <w:rPr>
          <w:rFonts w:ascii="Verdana" w:hAnsi="Verdana"/>
          <w:sz w:val="22"/>
          <w:szCs w:val="22"/>
        </w:rPr>
      </w:pPr>
      <w:r w:rsidRPr="00CA4FF3">
        <w:rPr>
          <w:rFonts w:ascii="Verdana" w:hAnsi="Verdana"/>
          <w:sz w:val="22"/>
          <w:szCs w:val="22"/>
        </w:rPr>
        <w:t xml:space="preserve">En la parte relativa a las explicaciones, con el propósito de facilitar la interpretación de los datos, se asignó el valor numérico 1 a la </w:t>
      </w:r>
      <w:r w:rsidRPr="00CA4FF3">
        <w:rPr>
          <w:rFonts w:ascii="Verdana" w:hAnsi="Verdana"/>
          <w:i/>
          <w:iCs/>
          <w:sz w:val="22"/>
          <w:szCs w:val="22"/>
        </w:rPr>
        <w:t>GBE</w:t>
      </w:r>
      <w:r w:rsidRPr="00CA4FF3">
        <w:rPr>
          <w:rFonts w:ascii="Verdana" w:hAnsi="Verdana"/>
          <w:sz w:val="22"/>
          <w:szCs w:val="22"/>
        </w:rPr>
        <w:t xml:space="preserve">, el 2 a </w:t>
      </w:r>
      <w:r w:rsidRPr="00CA4FF3">
        <w:rPr>
          <w:rFonts w:ascii="Verdana" w:hAnsi="Verdana"/>
          <w:i/>
          <w:iCs/>
          <w:sz w:val="22"/>
          <w:szCs w:val="22"/>
        </w:rPr>
        <w:t xml:space="preserve">Campus sur </w:t>
      </w:r>
      <w:r w:rsidRPr="00CA4FF3">
        <w:rPr>
          <w:rFonts w:ascii="Verdana" w:hAnsi="Verdana"/>
          <w:sz w:val="22"/>
          <w:szCs w:val="22"/>
        </w:rPr>
        <w:t xml:space="preserve">y el 3 a “ninguna de las dos opciones”. En la parte sobre actividades de producción gramatical, se asignó, de nuevo, el 1 a la </w:t>
      </w:r>
      <w:r w:rsidRPr="00CA4FF3">
        <w:rPr>
          <w:rFonts w:ascii="Verdana" w:hAnsi="Verdana"/>
          <w:i/>
          <w:iCs/>
          <w:sz w:val="22"/>
          <w:szCs w:val="22"/>
        </w:rPr>
        <w:t>GBE</w:t>
      </w:r>
      <w:r w:rsidRPr="00CA4FF3">
        <w:rPr>
          <w:rFonts w:ascii="Verdana" w:hAnsi="Verdana"/>
          <w:sz w:val="22"/>
          <w:szCs w:val="22"/>
        </w:rPr>
        <w:t xml:space="preserve">, el 2 a los fragmentos extraídos de Ruiz-Campillo (2018) y el 3 a “ninguna de las dos opciones”. Los resultados han sido analizados con el programa </w:t>
      </w:r>
      <w:r w:rsidRPr="00CA4FF3">
        <w:rPr>
          <w:rFonts w:ascii="Verdana" w:hAnsi="Verdana"/>
          <w:i/>
          <w:iCs/>
          <w:sz w:val="22"/>
          <w:szCs w:val="22"/>
        </w:rPr>
        <w:t>JASP</w:t>
      </w:r>
      <w:r w:rsidRPr="00CA4FF3">
        <w:rPr>
          <w:rFonts w:ascii="Verdana" w:hAnsi="Verdana"/>
          <w:sz w:val="22"/>
          <w:szCs w:val="22"/>
        </w:rPr>
        <w:t xml:space="preserve">. </w:t>
      </w:r>
    </w:p>
    <w:p w14:paraId="1C14DA87" w14:textId="77777777" w:rsidR="00877F55" w:rsidRPr="00CA4FF3" w:rsidRDefault="00877F55" w:rsidP="00877F55">
      <w:pPr>
        <w:ind w:firstLine="567"/>
        <w:jc w:val="both"/>
        <w:rPr>
          <w:rFonts w:ascii="Verdana" w:hAnsi="Verdana"/>
          <w:sz w:val="20"/>
          <w:szCs w:val="20"/>
        </w:rPr>
      </w:pPr>
    </w:p>
    <w:tbl>
      <w:tblPr>
        <w:tblStyle w:val="Tablaconcuadrculaclara"/>
        <w:tblW w:w="5000" w:type="pct"/>
        <w:tblLook w:val="04A0" w:firstRow="1" w:lastRow="0" w:firstColumn="1" w:lastColumn="0" w:noHBand="0" w:noVBand="1"/>
      </w:tblPr>
      <w:tblGrid>
        <w:gridCol w:w="845"/>
        <w:gridCol w:w="2836"/>
        <w:gridCol w:w="1418"/>
        <w:gridCol w:w="1845"/>
        <w:gridCol w:w="3126"/>
      </w:tblGrid>
      <w:tr w:rsidR="009269F7" w:rsidRPr="00CA4FF3" w14:paraId="6775E8D2" w14:textId="77777777" w:rsidTr="009269F7">
        <w:tc>
          <w:tcPr>
            <w:tcW w:w="420" w:type="pct"/>
          </w:tcPr>
          <w:p w14:paraId="67101AE6" w14:textId="77777777" w:rsidR="00877F55" w:rsidRPr="00CA4FF3" w:rsidRDefault="00877F55" w:rsidP="00877F55">
            <w:pPr>
              <w:ind w:firstLine="567"/>
              <w:jc w:val="both"/>
              <w:rPr>
                <w:rFonts w:ascii="Verdana" w:hAnsi="Verdana"/>
                <w:sz w:val="20"/>
                <w:szCs w:val="20"/>
              </w:rPr>
            </w:pPr>
          </w:p>
        </w:tc>
        <w:tc>
          <w:tcPr>
            <w:tcW w:w="1408" w:type="pct"/>
          </w:tcPr>
          <w:p w14:paraId="371A4080" w14:textId="0BEE72B7" w:rsidR="00877F55" w:rsidRPr="009269F7" w:rsidRDefault="00877F55" w:rsidP="009269F7">
            <w:pPr>
              <w:jc w:val="both"/>
              <w:rPr>
                <w:rFonts w:ascii="Verdana" w:hAnsi="Verdana"/>
                <w:sz w:val="18"/>
                <w:szCs w:val="18"/>
              </w:rPr>
            </w:pPr>
            <w:r w:rsidRPr="009269F7">
              <w:rPr>
                <w:rFonts w:ascii="Verdana" w:hAnsi="Verdana"/>
                <w:sz w:val="18"/>
                <w:szCs w:val="18"/>
              </w:rPr>
              <w:t>Contraste indefinido</w:t>
            </w:r>
            <w:r w:rsidR="009269F7">
              <w:rPr>
                <w:rFonts w:ascii="Verdana" w:hAnsi="Verdana"/>
                <w:sz w:val="18"/>
                <w:szCs w:val="18"/>
              </w:rPr>
              <w:t xml:space="preserve"> </w:t>
            </w:r>
            <w:r w:rsidRPr="009269F7">
              <w:rPr>
                <w:rFonts w:ascii="Verdana" w:hAnsi="Verdana"/>
                <w:sz w:val="18"/>
                <w:szCs w:val="18"/>
              </w:rPr>
              <w:t>perfecto</w:t>
            </w:r>
          </w:p>
        </w:tc>
        <w:tc>
          <w:tcPr>
            <w:tcW w:w="704" w:type="pct"/>
          </w:tcPr>
          <w:p w14:paraId="05294725" w14:textId="77777777" w:rsidR="00877F55" w:rsidRPr="009269F7" w:rsidRDefault="00877F55" w:rsidP="009269F7">
            <w:pPr>
              <w:jc w:val="both"/>
              <w:rPr>
                <w:rFonts w:ascii="Verdana" w:hAnsi="Verdana"/>
                <w:sz w:val="18"/>
                <w:szCs w:val="18"/>
              </w:rPr>
            </w:pPr>
            <w:r w:rsidRPr="009269F7">
              <w:rPr>
                <w:rFonts w:ascii="Verdana" w:hAnsi="Verdana"/>
                <w:sz w:val="18"/>
                <w:szCs w:val="18"/>
              </w:rPr>
              <w:t>Imperfecto</w:t>
            </w:r>
          </w:p>
        </w:tc>
        <w:tc>
          <w:tcPr>
            <w:tcW w:w="916" w:type="pct"/>
          </w:tcPr>
          <w:p w14:paraId="1B9B0559" w14:textId="77777777" w:rsidR="00877F55" w:rsidRPr="009269F7" w:rsidRDefault="00877F55" w:rsidP="009269F7">
            <w:pPr>
              <w:jc w:val="both"/>
              <w:rPr>
                <w:rFonts w:ascii="Verdana" w:hAnsi="Verdana"/>
                <w:sz w:val="18"/>
                <w:szCs w:val="18"/>
              </w:rPr>
            </w:pPr>
            <w:r w:rsidRPr="009269F7">
              <w:rPr>
                <w:rFonts w:ascii="Verdana" w:hAnsi="Verdana"/>
                <w:sz w:val="18"/>
                <w:szCs w:val="18"/>
              </w:rPr>
              <w:t>Pluscuamperfecto</w:t>
            </w:r>
          </w:p>
        </w:tc>
        <w:tc>
          <w:tcPr>
            <w:tcW w:w="1552" w:type="pct"/>
          </w:tcPr>
          <w:p w14:paraId="2F6F9A0E" w14:textId="2C7C965E" w:rsidR="00877F55" w:rsidRPr="009269F7" w:rsidRDefault="00877F55" w:rsidP="009269F7">
            <w:pPr>
              <w:jc w:val="both"/>
              <w:rPr>
                <w:rFonts w:ascii="Verdana" w:hAnsi="Verdana"/>
                <w:sz w:val="18"/>
                <w:szCs w:val="18"/>
              </w:rPr>
            </w:pPr>
            <w:r w:rsidRPr="009269F7">
              <w:rPr>
                <w:rFonts w:ascii="Verdana" w:hAnsi="Verdana"/>
                <w:sz w:val="18"/>
                <w:szCs w:val="18"/>
              </w:rPr>
              <w:t>Contraste indefinido</w:t>
            </w:r>
            <w:r w:rsidR="009269F7">
              <w:rPr>
                <w:rFonts w:ascii="Verdana" w:hAnsi="Verdana"/>
                <w:sz w:val="18"/>
                <w:szCs w:val="18"/>
              </w:rPr>
              <w:t xml:space="preserve"> </w:t>
            </w:r>
            <w:r w:rsidRPr="009269F7">
              <w:rPr>
                <w:rFonts w:ascii="Verdana" w:hAnsi="Verdana"/>
                <w:sz w:val="18"/>
                <w:szCs w:val="18"/>
              </w:rPr>
              <w:t>imperfecto</w:t>
            </w:r>
          </w:p>
        </w:tc>
      </w:tr>
      <w:tr w:rsidR="009269F7" w:rsidRPr="00CA4FF3" w14:paraId="5BB1DB4B" w14:textId="77777777" w:rsidTr="009269F7">
        <w:tc>
          <w:tcPr>
            <w:tcW w:w="420" w:type="pct"/>
          </w:tcPr>
          <w:p w14:paraId="3171A30C" w14:textId="77777777" w:rsidR="00877F55" w:rsidRPr="00CA4FF3" w:rsidRDefault="00877F55" w:rsidP="00877F55">
            <w:pPr>
              <w:ind w:firstLine="22"/>
              <w:jc w:val="both"/>
              <w:rPr>
                <w:rFonts w:ascii="Verdana" w:hAnsi="Verdana"/>
                <w:sz w:val="20"/>
                <w:szCs w:val="20"/>
              </w:rPr>
            </w:pPr>
            <w:r w:rsidRPr="00CA4FF3">
              <w:rPr>
                <w:rFonts w:ascii="Verdana" w:hAnsi="Verdana"/>
                <w:sz w:val="20"/>
                <w:szCs w:val="20"/>
              </w:rPr>
              <w:t>Moda</w:t>
            </w:r>
          </w:p>
        </w:tc>
        <w:tc>
          <w:tcPr>
            <w:tcW w:w="1408" w:type="pct"/>
          </w:tcPr>
          <w:p w14:paraId="6F88C645"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2</w:t>
            </w:r>
          </w:p>
        </w:tc>
        <w:tc>
          <w:tcPr>
            <w:tcW w:w="704" w:type="pct"/>
          </w:tcPr>
          <w:p w14:paraId="6D2B26C5"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2</w:t>
            </w:r>
          </w:p>
        </w:tc>
        <w:tc>
          <w:tcPr>
            <w:tcW w:w="916" w:type="pct"/>
          </w:tcPr>
          <w:p w14:paraId="2B7B4E60"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2</w:t>
            </w:r>
          </w:p>
        </w:tc>
        <w:tc>
          <w:tcPr>
            <w:tcW w:w="1552" w:type="pct"/>
          </w:tcPr>
          <w:p w14:paraId="347A87A0"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1</w:t>
            </w:r>
          </w:p>
        </w:tc>
      </w:tr>
    </w:tbl>
    <w:p w14:paraId="5136A1BD" w14:textId="77777777" w:rsidR="00877F55" w:rsidRPr="00CA4FF3" w:rsidRDefault="00877F55" w:rsidP="00877F55">
      <w:pPr>
        <w:ind w:firstLine="567"/>
        <w:jc w:val="both"/>
        <w:rPr>
          <w:rFonts w:ascii="Verdana" w:hAnsi="Verdana"/>
          <w:sz w:val="20"/>
          <w:szCs w:val="20"/>
        </w:rPr>
      </w:pPr>
    </w:p>
    <w:p w14:paraId="37E7B32A" w14:textId="77777777" w:rsidR="00877F55" w:rsidRPr="00CA4FF3" w:rsidRDefault="00877F55" w:rsidP="00877F55">
      <w:pPr>
        <w:ind w:firstLine="567"/>
        <w:jc w:val="center"/>
        <w:rPr>
          <w:rFonts w:ascii="Verdana" w:hAnsi="Verdana"/>
          <w:sz w:val="20"/>
          <w:szCs w:val="20"/>
        </w:rPr>
      </w:pPr>
      <w:r w:rsidRPr="00CA4FF3">
        <w:rPr>
          <w:rFonts w:ascii="Verdana" w:hAnsi="Verdana"/>
          <w:sz w:val="20"/>
          <w:szCs w:val="20"/>
        </w:rPr>
        <w:t>Tabla 4. Instrucción gramatical (explicaciones) previa al estudio</w:t>
      </w:r>
    </w:p>
    <w:p w14:paraId="4ED1347D" w14:textId="77777777" w:rsidR="00877F55" w:rsidRPr="00CA4FF3" w:rsidRDefault="00877F55" w:rsidP="00877F55">
      <w:pPr>
        <w:ind w:firstLine="567"/>
        <w:jc w:val="both"/>
        <w:rPr>
          <w:rFonts w:ascii="Verdana" w:hAnsi="Verdana"/>
          <w:sz w:val="20"/>
          <w:szCs w:val="20"/>
        </w:rPr>
      </w:pPr>
    </w:p>
    <w:tbl>
      <w:tblPr>
        <w:tblStyle w:val="Tablaconcuadrculaclara"/>
        <w:tblW w:w="10106" w:type="dxa"/>
        <w:tblLook w:val="04A0" w:firstRow="1" w:lastRow="0" w:firstColumn="1" w:lastColumn="0" w:noHBand="0" w:noVBand="1"/>
      </w:tblPr>
      <w:tblGrid>
        <w:gridCol w:w="1413"/>
        <w:gridCol w:w="4678"/>
        <w:gridCol w:w="4015"/>
      </w:tblGrid>
      <w:tr w:rsidR="00877F55" w:rsidRPr="00CA4FF3" w14:paraId="6FD5976F" w14:textId="77777777" w:rsidTr="009269F7">
        <w:trPr>
          <w:trHeight w:val="203"/>
        </w:trPr>
        <w:tc>
          <w:tcPr>
            <w:tcW w:w="1413" w:type="dxa"/>
          </w:tcPr>
          <w:p w14:paraId="4AD77E45" w14:textId="77777777" w:rsidR="00877F55" w:rsidRPr="00CA4FF3" w:rsidRDefault="00877F55" w:rsidP="00877F55">
            <w:pPr>
              <w:ind w:firstLine="567"/>
              <w:jc w:val="both"/>
              <w:rPr>
                <w:rFonts w:ascii="Verdana" w:hAnsi="Verdana"/>
                <w:sz w:val="20"/>
                <w:szCs w:val="20"/>
              </w:rPr>
            </w:pPr>
          </w:p>
        </w:tc>
        <w:tc>
          <w:tcPr>
            <w:tcW w:w="4678" w:type="dxa"/>
          </w:tcPr>
          <w:p w14:paraId="4813F542"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Contraste indicativo subjuntivo</w:t>
            </w:r>
          </w:p>
        </w:tc>
        <w:tc>
          <w:tcPr>
            <w:tcW w:w="4015" w:type="dxa"/>
          </w:tcPr>
          <w:p w14:paraId="40B4B6CC"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Contraste indefinido imperfecto</w:t>
            </w:r>
          </w:p>
        </w:tc>
      </w:tr>
      <w:tr w:rsidR="00877F55" w:rsidRPr="00CA4FF3" w14:paraId="5DB1D528" w14:textId="77777777" w:rsidTr="009269F7">
        <w:trPr>
          <w:trHeight w:val="192"/>
        </w:trPr>
        <w:tc>
          <w:tcPr>
            <w:tcW w:w="1413" w:type="dxa"/>
          </w:tcPr>
          <w:p w14:paraId="701F69AB"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Moda</w:t>
            </w:r>
          </w:p>
        </w:tc>
        <w:tc>
          <w:tcPr>
            <w:tcW w:w="4678" w:type="dxa"/>
          </w:tcPr>
          <w:p w14:paraId="0025B824"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2</w:t>
            </w:r>
          </w:p>
        </w:tc>
        <w:tc>
          <w:tcPr>
            <w:tcW w:w="4015" w:type="dxa"/>
          </w:tcPr>
          <w:p w14:paraId="4215E9A9"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2</w:t>
            </w:r>
          </w:p>
        </w:tc>
      </w:tr>
    </w:tbl>
    <w:p w14:paraId="0A4B42D1" w14:textId="77777777" w:rsidR="00877F55" w:rsidRPr="00CA4FF3" w:rsidRDefault="00877F55" w:rsidP="00877F55">
      <w:pPr>
        <w:ind w:firstLine="567"/>
        <w:jc w:val="both"/>
        <w:rPr>
          <w:rFonts w:ascii="Verdana" w:hAnsi="Verdana"/>
          <w:sz w:val="20"/>
          <w:szCs w:val="20"/>
        </w:rPr>
      </w:pPr>
    </w:p>
    <w:p w14:paraId="044EF2E4" w14:textId="77777777" w:rsidR="00877F55" w:rsidRPr="00CA4FF3" w:rsidRDefault="00877F55" w:rsidP="00877F55">
      <w:pPr>
        <w:ind w:firstLine="567"/>
        <w:jc w:val="center"/>
        <w:rPr>
          <w:rFonts w:ascii="Verdana" w:hAnsi="Verdana"/>
          <w:sz w:val="20"/>
          <w:szCs w:val="20"/>
        </w:rPr>
      </w:pPr>
      <w:r w:rsidRPr="00CA4FF3">
        <w:rPr>
          <w:rFonts w:ascii="Verdana" w:hAnsi="Verdana"/>
          <w:sz w:val="20"/>
          <w:szCs w:val="20"/>
        </w:rPr>
        <w:t>Tabla 5. Instrucción gramatical (actividades de producción) previa al estudio</w:t>
      </w:r>
    </w:p>
    <w:p w14:paraId="63C8D9AF" w14:textId="77777777" w:rsidR="00877F55" w:rsidRPr="00CA4FF3" w:rsidRDefault="00877F55" w:rsidP="00877F55">
      <w:pPr>
        <w:ind w:firstLine="567"/>
        <w:jc w:val="both"/>
        <w:rPr>
          <w:rFonts w:ascii="Verdana" w:hAnsi="Verdana"/>
          <w:sz w:val="22"/>
          <w:szCs w:val="22"/>
        </w:rPr>
      </w:pPr>
    </w:p>
    <w:p w14:paraId="2B540C01" w14:textId="77777777" w:rsidR="00877F55" w:rsidRPr="00CA4FF3" w:rsidRDefault="00877F55" w:rsidP="00877F55">
      <w:pPr>
        <w:ind w:firstLine="567"/>
        <w:jc w:val="both"/>
        <w:rPr>
          <w:rFonts w:ascii="Verdana" w:hAnsi="Verdana"/>
          <w:sz w:val="22"/>
          <w:szCs w:val="22"/>
        </w:rPr>
      </w:pPr>
      <w:r w:rsidRPr="00CA4FF3">
        <w:rPr>
          <w:rFonts w:ascii="Verdana" w:hAnsi="Verdana"/>
          <w:sz w:val="22"/>
          <w:szCs w:val="22"/>
        </w:rPr>
        <w:t xml:space="preserve">En la mayoría de los casos (excepto para el contraste indefinido/perfecto), se aprecia una tendencia a elegir las explicaciones y actividades de producción gramaticales de corte no cognitivo, aunque la preferencia por una de las dos opciones es, en casi todos los casos, más abultada en la parte de producción que en las explicaciones. Para la explicación del contraste indefinido/perfecto, 7 informantes eligen </w:t>
      </w:r>
      <w:r w:rsidRPr="00CA4FF3">
        <w:rPr>
          <w:rFonts w:ascii="Verdana" w:hAnsi="Verdana"/>
          <w:i/>
          <w:iCs/>
          <w:sz w:val="22"/>
          <w:szCs w:val="22"/>
        </w:rPr>
        <w:t>Campus sur</w:t>
      </w:r>
      <w:r w:rsidRPr="00CA4FF3">
        <w:rPr>
          <w:rFonts w:ascii="Verdana" w:hAnsi="Verdana"/>
          <w:sz w:val="22"/>
          <w:szCs w:val="22"/>
        </w:rPr>
        <w:t xml:space="preserve"> y 4 la </w:t>
      </w:r>
      <w:r w:rsidRPr="00CA4FF3">
        <w:rPr>
          <w:rFonts w:ascii="Verdana" w:hAnsi="Verdana"/>
          <w:i/>
          <w:iCs/>
          <w:sz w:val="22"/>
          <w:szCs w:val="22"/>
        </w:rPr>
        <w:t>GBE</w:t>
      </w:r>
      <w:r w:rsidRPr="00CA4FF3">
        <w:rPr>
          <w:rFonts w:ascii="Verdana" w:hAnsi="Verdana"/>
          <w:sz w:val="22"/>
          <w:szCs w:val="22"/>
        </w:rPr>
        <w:t xml:space="preserve">. Para el imperfecto y el pluscuamperfecto, 6 a 5 para </w:t>
      </w:r>
      <w:r w:rsidRPr="00CA4FF3">
        <w:rPr>
          <w:rFonts w:ascii="Verdana" w:hAnsi="Verdana"/>
          <w:i/>
          <w:iCs/>
          <w:sz w:val="22"/>
          <w:szCs w:val="22"/>
        </w:rPr>
        <w:t>Campus sur</w:t>
      </w:r>
      <w:r w:rsidRPr="00CA4FF3">
        <w:rPr>
          <w:rFonts w:ascii="Verdana" w:hAnsi="Verdana"/>
          <w:sz w:val="22"/>
          <w:szCs w:val="22"/>
        </w:rPr>
        <w:t xml:space="preserve">. Para el contraste indefinido/imperfecto, se encuentra una clara tendencia hacia la elección de la </w:t>
      </w:r>
      <w:r w:rsidRPr="00CA4FF3">
        <w:rPr>
          <w:rFonts w:ascii="Verdana" w:hAnsi="Verdana"/>
          <w:i/>
          <w:iCs/>
          <w:sz w:val="22"/>
          <w:szCs w:val="22"/>
        </w:rPr>
        <w:t>GBE</w:t>
      </w:r>
      <w:r w:rsidRPr="00CA4FF3">
        <w:rPr>
          <w:rFonts w:ascii="Verdana" w:hAnsi="Verdana"/>
          <w:sz w:val="22"/>
          <w:szCs w:val="22"/>
        </w:rPr>
        <w:t xml:space="preserve"> (10 a 1). En cuanto a la producción, para el contraste indicativo/subjuntivo, 8 informantes seleccionan el fragmento extraído de Ruiz-Campillo (2018) y 3 la </w:t>
      </w:r>
      <w:r w:rsidRPr="00CA4FF3">
        <w:rPr>
          <w:rFonts w:ascii="Verdana" w:hAnsi="Verdana"/>
          <w:i/>
          <w:iCs/>
          <w:sz w:val="22"/>
          <w:szCs w:val="22"/>
        </w:rPr>
        <w:t>GBE</w:t>
      </w:r>
      <w:r w:rsidRPr="00CA4FF3">
        <w:rPr>
          <w:rFonts w:ascii="Verdana" w:hAnsi="Verdana"/>
          <w:sz w:val="22"/>
          <w:szCs w:val="22"/>
        </w:rPr>
        <w:t xml:space="preserve">. Con respecto al contraste indefinido/imperfecto, 7 eligen la actividad sacada de Ruiz-Campillo (2018), 3 la </w:t>
      </w:r>
      <w:r w:rsidRPr="00CA4FF3">
        <w:rPr>
          <w:rFonts w:ascii="Verdana" w:hAnsi="Verdana"/>
          <w:i/>
          <w:iCs/>
          <w:sz w:val="22"/>
          <w:szCs w:val="22"/>
        </w:rPr>
        <w:t>GBE</w:t>
      </w:r>
      <w:r w:rsidRPr="00CA4FF3">
        <w:rPr>
          <w:rFonts w:ascii="Verdana" w:hAnsi="Verdana"/>
          <w:sz w:val="22"/>
          <w:szCs w:val="22"/>
        </w:rPr>
        <w:t xml:space="preserve"> y 1 ninguna de las dos opciones. La tendencia a elegir una opción de corte estructural es especialmente llamativa en este último contraste, ya que, en la sección de explicaciones, la </w:t>
      </w:r>
      <w:r w:rsidRPr="0007283F">
        <w:rPr>
          <w:rFonts w:ascii="Verdana" w:hAnsi="Verdana"/>
          <w:sz w:val="22"/>
          <w:szCs w:val="22"/>
        </w:rPr>
        <w:t>inmensa mayoría de los informantes selecciona la opción de corte cognitivo. Estos resultados muestra</w:t>
      </w:r>
      <w:r>
        <w:rPr>
          <w:rFonts w:ascii="Verdana" w:hAnsi="Verdana"/>
          <w:sz w:val="22"/>
          <w:szCs w:val="22"/>
        </w:rPr>
        <w:t>n</w:t>
      </w:r>
      <w:r w:rsidRPr="0007283F">
        <w:rPr>
          <w:rFonts w:ascii="Verdana" w:hAnsi="Verdana"/>
          <w:sz w:val="22"/>
          <w:szCs w:val="22"/>
        </w:rPr>
        <w:t xml:space="preserve"> que la instrucción gramatical recibida por los informantes previa</w:t>
      </w:r>
      <w:r>
        <w:rPr>
          <w:rFonts w:ascii="Verdana" w:hAnsi="Verdana"/>
          <w:sz w:val="22"/>
          <w:szCs w:val="22"/>
        </w:rPr>
        <w:t xml:space="preserve"> al estudio incluyó metodologías de enseñanza variadas, pero que tienden hacia una perspectiva no cognitiva, especialmente en las actividades de producción.</w:t>
      </w:r>
    </w:p>
    <w:p w14:paraId="525D5EC0" w14:textId="77777777" w:rsidR="00877F55" w:rsidRPr="00CA4FF3" w:rsidRDefault="00877F55" w:rsidP="00877F55">
      <w:pPr>
        <w:ind w:firstLine="567"/>
        <w:jc w:val="both"/>
        <w:rPr>
          <w:rFonts w:ascii="Verdana" w:hAnsi="Verdana"/>
          <w:sz w:val="22"/>
          <w:szCs w:val="22"/>
        </w:rPr>
      </w:pPr>
    </w:p>
    <w:p w14:paraId="6308C42A" w14:textId="77777777" w:rsidR="00877F55" w:rsidRPr="00CA4FF3" w:rsidRDefault="00877F55" w:rsidP="00877F55">
      <w:pPr>
        <w:jc w:val="both"/>
        <w:rPr>
          <w:rFonts w:ascii="Verdana" w:hAnsi="Verdana"/>
          <w:sz w:val="22"/>
          <w:szCs w:val="22"/>
        </w:rPr>
      </w:pPr>
      <w:r w:rsidRPr="00CA4FF3">
        <w:rPr>
          <w:rFonts w:ascii="Verdana" w:hAnsi="Verdana"/>
          <w:sz w:val="22"/>
          <w:szCs w:val="22"/>
        </w:rPr>
        <w:t>5.2 Creencias sobre la instrucción gramatical previa al estudio</w:t>
      </w:r>
    </w:p>
    <w:p w14:paraId="625A65FC" w14:textId="77777777" w:rsidR="00877F55" w:rsidRPr="00CA4FF3" w:rsidRDefault="00877F55" w:rsidP="00877F55">
      <w:pPr>
        <w:jc w:val="both"/>
        <w:rPr>
          <w:rFonts w:ascii="Verdana" w:hAnsi="Verdana"/>
          <w:sz w:val="22"/>
          <w:szCs w:val="22"/>
        </w:rPr>
      </w:pPr>
    </w:p>
    <w:p w14:paraId="41074F83" w14:textId="77777777" w:rsidR="00877F55" w:rsidRDefault="00877F55" w:rsidP="00877F55">
      <w:pPr>
        <w:jc w:val="both"/>
        <w:rPr>
          <w:rFonts w:ascii="Verdana" w:hAnsi="Verdana"/>
          <w:sz w:val="22"/>
          <w:szCs w:val="22"/>
        </w:rPr>
      </w:pPr>
      <w:r w:rsidRPr="00CA4FF3">
        <w:rPr>
          <w:rFonts w:ascii="Verdana" w:hAnsi="Verdana"/>
          <w:sz w:val="22"/>
          <w:szCs w:val="22"/>
        </w:rPr>
        <w:t xml:space="preserve">En primer lugar, se presentan las respuestas obtenidas para las frases incluidas en la Tabla 2. Se incluyó una escala de Likert en la que el 1 representaba “totalmente en desacuerdo” y el 5 “totalmente de acuerdo”. Los datos han sido analizados con el programa </w:t>
      </w:r>
      <w:r w:rsidRPr="00CA4FF3">
        <w:rPr>
          <w:rFonts w:ascii="Verdana" w:hAnsi="Verdana"/>
          <w:i/>
          <w:iCs/>
          <w:sz w:val="22"/>
          <w:szCs w:val="22"/>
        </w:rPr>
        <w:t>JASP</w:t>
      </w:r>
      <w:r w:rsidRPr="00CA4FF3">
        <w:rPr>
          <w:rFonts w:ascii="Verdana" w:hAnsi="Verdana"/>
          <w:sz w:val="22"/>
          <w:szCs w:val="22"/>
        </w:rPr>
        <w:t xml:space="preserve">. </w:t>
      </w:r>
    </w:p>
    <w:p w14:paraId="70D2D54A" w14:textId="77777777" w:rsidR="00D8406D" w:rsidRDefault="00D8406D" w:rsidP="00877F55">
      <w:pPr>
        <w:jc w:val="both"/>
        <w:rPr>
          <w:rFonts w:ascii="Verdana" w:hAnsi="Verdana"/>
          <w:sz w:val="22"/>
          <w:szCs w:val="22"/>
        </w:rPr>
      </w:pPr>
    </w:p>
    <w:p w14:paraId="2B75533A" w14:textId="77777777" w:rsidR="00D8406D" w:rsidRDefault="00D8406D" w:rsidP="00877F55">
      <w:pPr>
        <w:jc w:val="both"/>
        <w:rPr>
          <w:rFonts w:ascii="Verdana" w:hAnsi="Verdana"/>
          <w:sz w:val="22"/>
          <w:szCs w:val="22"/>
        </w:rPr>
      </w:pPr>
    </w:p>
    <w:p w14:paraId="4CF2BFB0" w14:textId="77777777" w:rsidR="00D8406D" w:rsidRPr="00CA4FF3" w:rsidRDefault="00D8406D" w:rsidP="00877F55">
      <w:pPr>
        <w:jc w:val="both"/>
        <w:rPr>
          <w:rFonts w:ascii="Verdana" w:hAnsi="Verdana"/>
          <w:sz w:val="22"/>
          <w:szCs w:val="22"/>
        </w:rPr>
      </w:pPr>
    </w:p>
    <w:p w14:paraId="50821BB2" w14:textId="77777777" w:rsidR="00877F55" w:rsidRPr="00CA4FF3" w:rsidRDefault="00877F55" w:rsidP="00877F55">
      <w:pPr>
        <w:ind w:firstLine="567"/>
        <w:jc w:val="both"/>
        <w:rPr>
          <w:rFonts w:ascii="Verdana" w:hAnsi="Verdana"/>
          <w:sz w:val="20"/>
          <w:szCs w:val="20"/>
        </w:rPr>
      </w:pPr>
    </w:p>
    <w:tbl>
      <w:tblPr>
        <w:tblStyle w:val="Tablaconcuadrculaclara"/>
        <w:tblW w:w="5000" w:type="pct"/>
        <w:tblLook w:val="04A0" w:firstRow="1" w:lastRow="0" w:firstColumn="1" w:lastColumn="0" w:noHBand="0" w:noVBand="1"/>
      </w:tblPr>
      <w:tblGrid>
        <w:gridCol w:w="1864"/>
        <w:gridCol w:w="1367"/>
        <w:gridCol w:w="1367"/>
        <w:gridCol w:w="1368"/>
        <w:gridCol w:w="1368"/>
        <w:gridCol w:w="1368"/>
        <w:gridCol w:w="1368"/>
      </w:tblGrid>
      <w:tr w:rsidR="00877F55" w:rsidRPr="00CA4FF3" w14:paraId="129C5E26" w14:textId="77777777" w:rsidTr="00877F55">
        <w:tc>
          <w:tcPr>
            <w:tcW w:w="926" w:type="pct"/>
          </w:tcPr>
          <w:p w14:paraId="2A6D63F7" w14:textId="77777777" w:rsidR="00877F55" w:rsidRPr="00CA4FF3" w:rsidRDefault="00877F55" w:rsidP="00877F55">
            <w:pPr>
              <w:ind w:firstLine="567"/>
              <w:jc w:val="both"/>
              <w:rPr>
                <w:rFonts w:ascii="Verdana" w:hAnsi="Verdana"/>
                <w:sz w:val="20"/>
                <w:szCs w:val="20"/>
              </w:rPr>
            </w:pPr>
          </w:p>
        </w:tc>
        <w:tc>
          <w:tcPr>
            <w:tcW w:w="679" w:type="pct"/>
          </w:tcPr>
          <w:p w14:paraId="41A0CE93" w14:textId="77777777" w:rsidR="00877F55" w:rsidRPr="00CA4FF3" w:rsidRDefault="00877F55" w:rsidP="009269F7">
            <w:pPr>
              <w:jc w:val="both"/>
              <w:rPr>
                <w:rFonts w:ascii="Verdana" w:hAnsi="Verdana"/>
                <w:sz w:val="20"/>
                <w:szCs w:val="20"/>
              </w:rPr>
            </w:pPr>
            <w:r w:rsidRPr="00CA4FF3">
              <w:rPr>
                <w:rFonts w:ascii="Verdana" w:hAnsi="Verdana"/>
                <w:sz w:val="20"/>
                <w:szCs w:val="20"/>
              </w:rPr>
              <w:t>Frase</w:t>
            </w:r>
            <w:r>
              <w:rPr>
                <w:rFonts w:ascii="Verdana" w:hAnsi="Verdana"/>
                <w:sz w:val="20"/>
                <w:szCs w:val="20"/>
              </w:rPr>
              <w:t xml:space="preserve"> </w:t>
            </w:r>
            <w:r w:rsidRPr="00CA4FF3">
              <w:rPr>
                <w:rFonts w:ascii="Verdana" w:hAnsi="Verdana"/>
                <w:sz w:val="20"/>
                <w:szCs w:val="20"/>
              </w:rPr>
              <w:t>1</w:t>
            </w:r>
          </w:p>
        </w:tc>
        <w:tc>
          <w:tcPr>
            <w:tcW w:w="679" w:type="pct"/>
          </w:tcPr>
          <w:p w14:paraId="5121C10E" w14:textId="77777777" w:rsidR="00877F55" w:rsidRPr="00CA4FF3" w:rsidRDefault="00877F55" w:rsidP="009269F7">
            <w:pPr>
              <w:jc w:val="both"/>
              <w:rPr>
                <w:rFonts w:ascii="Verdana" w:hAnsi="Verdana"/>
                <w:sz w:val="20"/>
                <w:szCs w:val="20"/>
              </w:rPr>
            </w:pPr>
            <w:r w:rsidRPr="00CA4FF3">
              <w:rPr>
                <w:rFonts w:ascii="Verdana" w:hAnsi="Verdana"/>
                <w:sz w:val="20"/>
                <w:szCs w:val="20"/>
              </w:rPr>
              <w:t>Frase 2</w:t>
            </w:r>
          </w:p>
        </w:tc>
        <w:tc>
          <w:tcPr>
            <w:tcW w:w="679" w:type="pct"/>
          </w:tcPr>
          <w:p w14:paraId="16F82642" w14:textId="77777777" w:rsidR="00877F55" w:rsidRPr="00CA4FF3" w:rsidRDefault="00877F55" w:rsidP="009269F7">
            <w:pPr>
              <w:jc w:val="both"/>
              <w:rPr>
                <w:rFonts w:ascii="Verdana" w:hAnsi="Verdana"/>
                <w:sz w:val="20"/>
                <w:szCs w:val="20"/>
              </w:rPr>
            </w:pPr>
            <w:r w:rsidRPr="00CA4FF3">
              <w:rPr>
                <w:rFonts w:ascii="Verdana" w:hAnsi="Verdana"/>
                <w:sz w:val="20"/>
                <w:szCs w:val="20"/>
              </w:rPr>
              <w:t>Frase 3</w:t>
            </w:r>
          </w:p>
        </w:tc>
        <w:tc>
          <w:tcPr>
            <w:tcW w:w="679" w:type="pct"/>
          </w:tcPr>
          <w:p w14:paraId="48E0623B" w14:textId="77777777" w:rsidR="00877F55" w:rsidRPr="00CA4FF3" w:rsidRDefault="00877F55" w:rsidP="009269F7">
            <w:pPr>
              <w:jc w:val="both"/>
              <w:rPr>
                <w:rFonts w:ascii="Verdana" w:hAnsi="Verdana"/>
                <w:sz w:val="20"/>
                <w:szCs w:val="20"/>
              </w:rPr>
            </w:pPr>
            <w:r w:rsidRPr="00CA4FF3">
              <w:rPr>
                <w:rFonts w:ascii="Verdana" w:hAnsi="Verdana"/>
                <w:sz w:val="20"/>
                <w:szCs w:val="20"/>
              </w:rPr>
              <w:t>Frase 4</w:t>
            </w:r>
          </w:p>
        </w:tc>
        <w:tc>
          <w:tcPr>
            <w:tcW w:w="679" w:type="pct"/>
          </w:tcPr>
          <w:p w14:paraId="63254A5F" w14:textId="77777777" w:rsidR="00877F55" w:rsidRPr="00CA4FF3" w:rsidRDefault="00877F55" w:rsidP="009269F7">
            <w:pPr>
              <w:jc w:val="both"/>
              <w:rPr>
                <w:rFonts w:ascii="Verdana" w:hAnsi="Verdana"/>
                <w:sz w:val="20"/>
                <w:szCs w:val="20"/>
              </w:rPr>
            </w:pPr>
            <w:r w:rsidRPr="00CA4FF3">
              <w:rPr>
                <w:rFonts w:ascii="Verdana" w:hAnsi="Verdana"/>
                <w:sz w:val="20"/>
                <w:szCs w:val="20"/>
              </w:rPr>
              <w:t xml:space="preserve">Frase 5 </w:t>
            </w:r>
          </w:p>
        </w:tc>
        <w:tc>
          <w:tcPr>
            <w:tcW w:w="679" w:type="pct"/>
          </w:tcPr>
          <w:p w14:paraId="28A30FA8" w14:textId="77777777" w:rsidR="00877F55" w:rsidRPr="00CA4FF3" w:rsidRDefault="00877F55" w:rsidP="009269F7">
            <w:pPr>
              <w:jc w:val="both"/>
              <w:rPr>
                <w:rFonts w:ascii="Verdana" w:hAnsi="Verdana"/>
                <w:sz w:val="20"/>
                <w:szCs w:val="20"/>
              </w:rPr>
            </w:pPr>
            <w:r w:rsidRPr="00CA4FF3">
              <w:rPr>
                <w:rFonts w:ascii="Verdana" w:hAnsi="Verdana"/>
                <w:sz w:val="20"/>
                <w:szCs w:val="20"/>
              </w:rPr>
              <w:t>Frase 6</w:t>
            </w:r>
          </w:p>
        </w:tc>
      </w:tr>
      <w:tr w:rsidR="00877F55" w:rsidRPr="00CA4FF3" w14:paraId="528A7079" w14:textId="77777777" w:rsidTr="00877F55">
        <w:tc>
          <w:tcPr>
            <w:tcW w:w="926" w:type="pct"/>
          </w:tcPr>
          <w:p w14:paraId="13D4A18A"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Media</w:t>
            </w:r>
          </w:p>
        </w:tc>
        <w:tc>
          <w:tcPr>
            <w:tcW w:w="679" w:type="pct"/>
          </w:tcPr>
          <w:p w14:paraId="5F45D46B"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4.182</w:t>
            </w:r>
          </w:p>
        </w:tc>
        <w:tc>
          <w:tcPr>
            <w:tcW w:w="679" w:type="pct"/>
          </w:tcPr>
          <w:p w14:paraId="14F2E9EF"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3.364</w:t>
            </w:r>
          </w:p>
        </w:tc>
        <w:tc>
          <w:tcPr>
            <w:tcW w:w="679" w:type="pct"/>
          </w:tcPr>
          <w:p w14:paraId="4605403A"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3.909</w:t>
            </w:r>
          </w:p>
        </w:tc>
        <w:tc>
          <w:tcPr>
            <w:tcW w:w="679" w:type="pct"/>
          </w:tcPr>
          <w:p w14:paraId="527DD912"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3.273</w:t>
            </w:r>
          </w:p>
        </w:tc>
        <w:tc>
          <w:tcPr>
            <w:tcW w:w="679" w:type="pct"/>
          </w:tcPr>
          <w:p w14:paraId="40FD65E0"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2.636</w:t>
            </w:r>
          </w:p>
        </w:tc>
        <w:tc>
          <w:tcPr>
            <w:tcW w:w="679" w:type="pct"/>
          </w:tcPr>
          <w:p w14:paraId="543A1026"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3.818</w:t>
            </w:r>
          </w:p>
        </w:tc>
      </w:tr>
      <w:tr w:rsidR="00877F55" w:rsidRPr="00CA4FF3" w14:paraId="60A02AFD" w14:textId="77777777" w:rsidTr="00877F55">
        <w:tc>
          <w:tcPr>
            <w:tcW w:w="926" w:type="pct"/>
          </w:tcPr>
          <w:p w14:paraId="2409B6AA"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Desviación típica</w:t>
            </w:r>
          </w:p>
        </w:tc>
        <w:tc>
          <w:tcPr>
            <w:tcW w:w="679" w:type="pct"/>
          </w:tcPr>
          <w:p w14:paraId="23B15008"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0.982</w:t>
            </w:r>
          </w:p>
        </w:tc>
        <w:tc>
          <w:tcPr>
            <w:tcW w:w="679" w:type="pct"/>
          </w:tcPr>
          <w:p w14:paraId="64580631"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1.286</w:t>
            </w:r>
          </w:p>
        </w:tc>
        <w:tc>
          <w:tcPr>
            <w:tcW w:w="679" w:type="pct"/>
          </w:tcPr>
          <w:p w14:paraId="1FF263FD"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0.944</w:t>
            </w:r>
          </w:p>
        </w:tc>
        <w:tc>
          <w:tcPr>
            <w:tcW w:w="679" w:type="pct"/>
          </w:tcPr>
          <w:p w14:paraId="30F2A0C0"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1.191</w:t>
            </w:r>
          </w:p>
        </w:tc>
        <w:tc>
          <w:tcPr>
            <w:tcW w:w="679" w:type="pct"/>
          </w:tcPr>
          <w:p w14:paraId="670DB64C"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0.924</w:t>
            </w:r>
          </w:p>
        </w:tc>
        <w:tc>
          <w:tcPr>
            <w:tcW w:w="679" w:type="pct"/>
          </w:tcPr>
          <w:p w14:paraId="14176591"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0.751</w:t>
            </w:r>
          </w:p>
        </w:tc>
      </w:tr>
    </w:tbl>
    <w:p w14:paraId="7B9E1867" w14:textId="77777777" w:rsidR="00877F55" w:rsidRPr="00CA4FF3" w:rsidRDefault="00877F55" w:rsidP="00877F55">
      <w:pPr>
        <w:ind w:firstLine="567"/>
        <w:jc w:val="both"/>
        <w:rPr>
          <w:rFonts w:ascii="Verdana" w:hAnsi="Verdana"/>
          <w:sz w:val="20"/>
          <w:szCs w:val="20"/>
        </w:rPr>
      </w:pPr>
    </w:p>
    <w:p w14:paraId="7B1B2837" w14:textId="77777777" w:rsidR="00877F55" w:rsidRPr="00CA4FF3" w:rsidRDefault="00877F55" w:rsidP="00877F55">
      <w:pPr>
        <w:ind w:firstLine="567"/>
        <w:jc w:val="center"/>
        <w:rPr>
          <w:rFonts w:ascii="Verdana" w:hAnsi="Verdana"/>
          <w:sz w:val="20"/>
          <w:szCs w:val="20"/>
        </w:rPr>
      </w:pPr>
      <w:r w:rsidRPr="00CA4FF3">
        <w:rPr>
          <w:rFonts w:ascii="Verdana" w:hAnsi="Verdana"/>
          <w:sz w:val="20"/>
          <w:szCs w:val="20"/>
        </w:rPr>
        <w:t>Tabla 6. Creencias</w:t>
      </w:r>
      <w:r>
        <w:rPr>
          <w:rFonts w:ascii="Verdana" w:hAnsi="Verdana"/>
          <w:sz w:val="20"/>
          <w:szCs w:val="20"/>
        </w:rPr>
        <w:t xml:space="preserve"> </w:t>
      </w:r>
      <w:r w:rsidRPr="00CA4FF3">
        <w:rPr>
          <w:rFonts w:ascii="Verdana" w:hAnsi="Verdana"/>
          <w:sz w:val="20"/>
          <w:szCs w:val="20"/>
        </w:rPr>
        <w:t>sobre la instrucción gramatical recibida previa al estudio</w:t>
      </w:r>
    </w:p>
    <w:p w14:paraId="5BE2CF79" w14:textId="77777777" w:rsidR="00877F55" w:rsidRPr="00CA4FF3" w:rsidRDefault="00877F55" w:rsidP="00877F55">
      <w:pPr>
        <w:ind w:firstLine="567"/>
        <w:jc w:val="center"/>
        <w:rPr>
          <w:rFonts w:ascii="Verdana" w:hAnsi="Verdana"/>
          <w:sz w:val="20"/>
          <w:szCs w:val="20"/>
        </w:rPr>
      </w:pPr>
    </w:p>
    <w:p w14:paraId="273E3AC9" w14:textId="77777777" w:rsidR="00877F55" w:rsidRPr="00CA4FF3" w:rsidRDefault="00877F55" w:rsidP="00877F55">
      <w:pPr>
        <w:ind w:firstLine="567"/>
        <w:jc w:val="both"/>
        <w:rPr>
          <w:rFonts w:ascii="Verdana" w:hAnsi="Verdana"/>
          <w:sz w:val="22"/>
          <w:szCs w:val="22"/>
        </w:rPr>
      </w:pPr>
      <w:r>
        <w:rPr>
          <w:rFonts w:ascii="Verdana" w:hAnsi="Verdana"/>
          <w:sz w:val="22"/>
          <w:szCs w:val="22"/>
        </w:rPr>
        <w:t xml:space="preserve">A partir de los resultados, </w:t>
      </w:r>
      <w:r w:rsidRPr="00CA4FF3">
        <w:rPr>
          <w:rFonts w:ascii="Verdana" w:hAnsi="Verdana"/>
          <w:sz w:val="22"/>
          <w:szCs w:val="22"/>
        </w:rPr>
        <w:t>se puede afirmar que los participantes consideran que la instrucción gramatical recibida previa al estudio prestaba atención al significado de las diferentes formas gramaticales, les permitía ver la lógica existente en la gramática de la lengua meta y les ponía en el centro del proceso de enseñanza-aprendizaje. Asimismo, aunque en menor grado, también presentan acuerdo con el hecho de que la instrucción recibida les permitía conectar la lengua meta con su lengua materna u otras lenguas que conocen</w:t>
      </w:r>
      <w:r>
        <w:rPr>
          <w:rFonts w:ascii="Verdana" w:hAnsi="Verdana"/>
          <w:sz w:val="22"/>
          <w:szCs w:val="22"/>
        </w:rPr>
        <w:t xml:space="preserve"> </w:t>
      </w:r>
      <w:r w:rsidRPr="00CA4FF3">
        <w:rPr>
          <w:rFonts w:ascii="Verdana" w:hAnsi="Verdana"/>
          <w:sz w:val="22"/>
          <w:szCs w:val="22"/>
        </w:rPr>
        <w:t xml:space="preserve">y de que les acercaba a la forma de hacer y comunicar de los hablantes nativos. Por otro lado, señalan no estar de acuerdo con la frase que </w:t>
      </w:r>
      <w:r>
        <w:rPr>
          <w:rFonts w:ascii="Verdana" w:hAnsi="Verdana"/>
          <w:sz w:val="22"/>
          <w:szCs w:val="22"/>
        </w:rPr>
        <w:t>indica</w:t>
      </w:r>
      <w:r w:rsidRPr="00CA4FF3">
        <w:rPr>
          <w:rFonts w:ascii="Verdana" w:hAnsi="Verdana"/>
          <w:sz w:val="22"/>
          <w:szCs w:val="22"/>
        </w:rPr>
        <w:t xml:space="preserve"> que les permitía transmitir en todo momento lo que quieren decir. Pese a que este desacuerdo se contradice con su percepción de que la instrucción previa prestaba atención al significado</w:t>
      </w:r>
      <w:r>
        <w:rPr>
          <w:rFonts w:ascii="Verdana" w:hAnsi="Verdana"/>
          <w:sz w:val="22"/>
          <w:szCs w:val="22"/>
        </w:rPr>
        <w:t xml:space="preserve"> </w:t>
      </w:r>
      <w:r w:rsidRPr="00CA4FF3">
        <w:rPr>
          <w:rFonts w:ascii="Verdana" w:hAnsi="Verdana"/>
          <w:sz w:val="22"/>
          <w:szCs w:val="22"/>
        </w:rPr>
        <w:t xml:space="preserve">y les acercaba a la forma de hacer de los hablantes nativos, se puede aseverar que los informantes tienen una concepción positiva de la forma en la que les habían enseñado gramática y que esta compartía y llevaba al aula características propias del enfoque cognitivo. </w:t>
      </w:r>
    </w:p>
    <w:p w14:paraId="19620517" w14:textId="77777777" w:rsidR="00877F55" w:rsidRPr="00CA4FF3" w:rsidRDefault="00877F55" w:rsidP="00877F55">
      <w:pPr>
        <w:ind w:firstLine="567"/>
        <w:jc w:val="both"/>
        <w:rPr>
          <w:rFonts w:ascii="Verdana" w:hAnsi="Verdana"/>
          <w:sz w:val="22"/>
          <w:szCs w:val="22"/>
        </w:rPr>
      </w:pPr>
      <w:r w:rsidRPr="00CA4FF3">
        <w:rPr>
          <w:rFonts w:ascii="Verdana" w:hAnsi="Verdana"/>
          <w:sz w:val="22"/>
          <w:szCs w:val="22"/>
        </w:rPr>
        <w:t>A continuación, se presentan los resultados sobre el nivel de satisfacción. De nuevo, se incluyó una Escala de Likert del 1 al 5</w:t>
      </w:r>
      <w:r>
        <w:rPr>
          <w:rFonts w:ascii="Verdana" w:hAnsi="Verdana"/>
          <w:sz w:val="22"/>
          <w:szCs w:val="22"/>
        </w:rPr>
        <w:t xml:space="preserve">: el </w:t>
      </w:r>
      <w:r w:rsidRPr="00CA4FF3">
        <w:rPr>
          <w:rFonts w:ascii="Verdana" w:hAnsi="Verdana"/>
          <w:sz w:val="22"/>
          <w:szCs w:val="22"/>
        </w:rPr>
        <w:t xml:space="preserve">1 correspondía a “nada” y el 5 a “muy”. Para analizar las respuestas dadas por los informantes a la pregunta abierta en la que se les interrogaba sobre el porqué de su decisión, se llevó a cabo un análisis de contenido con el programa </w:t>
      </w:r>
      <w:proofErr w:type="spellStart"/>
      <w:r w:rsidRPr="00CA4FF3">
        <w:rPr>
          <w:rFonts w:ascii="Verdana" w:hAnsi="Verdana"/>
          <w:i/>
          <w:iCs/>
          <w:sz w:val="22"/>
          <w:szCs w:val="22"/>
        </w:rPr>
        <w:t>ATLAS.ti</w:t>
      </w:r>
      <w:proofErr w:type="spellEnd"/>
      <w:r w:rsidRPr="00CA4FF3">
        <w:rPr>
          <w:rFonts w:ascii="Verdana" w:hAnsi="Verdana"/>
          <w:sz w:val="22"/>
          <w:szCs w:val="22"/>
        </w:rPr>
        <w:t>.</w:t>
      </w:r>
    </w:p>
    <w:p w14:paraId="606A158D" w14:textId="77777777" w:rsidR="00877F55" w:rsidRPr="00CA4FF3" w:rsidRDefault="00877F55" w:rsidP="00877F55">
      <w:pPr>
        <w:ind w:firstLine="567"/>
        <w:jc w:val="both"/>
        <w:rPr>
          <w:rFonts w:ascii="Verdana" w:hAnsi="Verdana"/>
          <w:sz w:val="20"/>
          <w:szCs w:val="20"/>
        </w:rPr>
      </w:pPr>
    </w:p>
    <w:tbl>
      <w:tblPr>
        <w:tblStyle w:val="Tablaconcuadrculaclara"/>
        <w:tblW w:w="5000" w:type="pct"/>
        <w:tblLook w:val="04A0" w:firstRow="1" w:lastRow="0" w:firstColumn="1" w:lastColumn="0" w:noHBand="0" w:noVBand="1"/>
      </w:tblPr>
      <w:tblGrid>
        <w:gridCol w:w="5013"/>
        <w:gridCol w:w="5057"/>
      </w:tblGrid>
      <w:tr w:rsidR="00877F55" w:rsidRPr="00CA4FF3" w14:paraId="36DCE8E5" w14:textId="77777777" w:rsidTr="00877F55">
        <w:tc>
          <w:tcPr>
            <w:tcW w:w="2489" w:type="pct"/>
          </w:tcPr>
          <w:p w14:paraId="60C9A607" w14:textId="77777777" w:rsidR="00877F55" w:rsidRPr="00CA4FF3" w:rsidRDefault="00877F55" w:rsidP="00877F55">
            <w:pPr>
              <w:ind w:firstLine="567"/>
              <w:jc w:val="both"/>
              <w:rPr>
                <w:rFonts w:ascii="Verdana" w:hAnsi="Verdana"/>
                <w:sz w:val="20"/>
                <w:szCs w:val="20"/>
              </w:rPr>
            </w:pPr>
          </w:p>
        </w:tc>
        <w:tc>
          <w:tcPr>
            <w:tcW w:w="2511" w:type="pct"/>
          </w:tcPr>
          <w:p w14:paraId="32F33249"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Nivel de satisfacción</w:t>
            </w:r>
          </w:p>
        </w:tc>
      </w:tr>
      <w:tr w:rsidR="00877F55" w:rsidRPr="00CA4FF3" w14:paraId="469DF260" w14:textId="77777777" w:rsidTr="00877F55">
        <w:tc>
          <w:tcPr>
            <w:tcW w:w="2489" w:type="pct"/>
          </w:tcPr>
          <w:p w14:paraId="53DF72E1"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Media</w:t>
            </w:r>
          </w:p>
        </w:tc>
        <w:tc>
          <w:tcPr>
            <w:tcW w:w="2511" w:type="pct"/>
          </w:tcPr>
          <w:p w14:paraId="3E470BD6"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3.818</w:t>
            </w:r>
          </w:p>
        </w:tc>
      </w:tr>
      <w:tr w:rsidR="00877F55" w:rsidRPr="00CA4FF3" w14:paraId="4256CD99" w14:textId="77777777" w:rsidTr="00877F55">
        <w:tc>
          <w:tcPr>
            <w:tcW w:w="2489" w:type="pct"/>
          </w:tcPr>
          <w:p w14:paraId="34681A5A"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Desviación típica</w:t>
            </w:r>
          </w:p>
        </w:tc>
        <w:tc>
          <w:tcPr>
            <w:tcW w:w="2511" w:type="pct"/>
          </w:tcPr>
          <w:p w14:paraId="18C7C17E"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0.603</w:t>
            </w:r>
          </w:p>
        </w:tc>
      </w:tr>
    </w:tbl>
    <w:p w14:paraId="171A43B9" w14:textId="77777777" w:rsidR="00877F55" w:rsidRPr="00CA4FF3" w:rsidRDefault="00877F55" w:rsidP="00877F55">
      <w:pPr>
        <w:ind w:firstLine="567"/>
        <w:jc w:val="center"/>
        <w:rPr>
          <w:rFonts w:ascii="Verdana" w:hAnsi="Verdana"/>
          <w:sz w:val="20"/>
          <w:szCs w:val="20"/>
        </w:rPr>
      </w:pPr>
    </w:p>
    <w:p w14:paraId="65A4BB37" w14:textId="77777777" w:rsidR="00877F55" w:rsidRPr="00CA4FF3" w:rsidRDefault="00877F55" w:rsidP="00877F55">
      <w:pPr>
        <w:ind w:firstLine="567"/>
        <w:jc w:val="center"/>
        <w:rPr>
          <w:rFonts w:ascii="Verdana" w:hAnsi="Verdana"/>
          <w:sz w:val="20"/>
          <w:szCs w:val="20"/>
        </w:rPr>
      </w:pPr>
      <w:r w:rsidRPr="00CA4FF3">
        <w:rPr>
          <w:rFonts w:ascii="Verdana" w:hAnsi="Verdana"/>
          <w:sz w:val="20"/>
          <w:szCs w:val="20"/>
        </w:rPr>
        <w:t>Tabla 7. Nivel de satisfacción con la instrucción gramatical recibida previa al estudio</w:t>
      </w:r>
    </w:p>
    <w:p w14:paraId="7BAF10DB" w14:textId="77777777" w:rsidR="00877F55" w:rsidRPr="00CA4FF3" w:rsidRDefault="00877F55" w:rsidP="00877F55">
      <w:pPr>
        <w:ind w:firstLine="567"/>
        <w:jc w:val="both"/>
        <w:rPr>
          <w:rFonts w:ascii="Verdana" w:hAnsi="Verdana"/>
          <w:sz w:val="22"/>
          <w:szCs w:val="22"/>
        </w:rPr>
      </w:pPr>
    </w:p>
    <w:p w14:paraId="0626A6A3" w14:textId="77777777" w:rsidR="00877F55" w:rsidRDefault="00877F55" w:rsidP="00877F55">
      <w:pPr>
        <w:ind w:firstLine="567"/>
        <w:jc w:val="both"/>
        <w:rPr>
          <w:rFonts w:ascii="Verdana" w:hAnsi="Verdana"/>
          <w:sz w:val="22"/>
          <w:szCs w:val="22"/>
        </w:rPr>
      </w:pPr>
      <w:r>
        <w:rPr>
          <w:rFonts w:ascii="Verdana" w:hAnsi="Verdana"/>
          <w:sz w:val="22"/>
          <w:szCs w:val="22"/>
        </w:rPr>
        <w:t>L</w:t>
      </w:r>
      <w:r w:rsidRPr="00CA4FF3">
        <w:rPr>
          <w:rFonts w:ascii="Verdana" w:hAnsi="Verdana"/>
          <w:sz w:val="22"/>
          <w:szCs w:val="22"/>
        </w:rPr>
        <w:t xml:space="preserve">a media </w:t>
      </w:r>
      <w:r>
        <w:rPr>
          <w:rFonts w:ascii="Verdana" w:hAnsi="Verdana"/>
          <w:sz w:val="22"/>
          <w:szCs w:val="22"/>
        </w:rPr>
        <w:t>manifiesta</w:t>
      </w:r>
      <w:r w:rsidRPr="00CA4FF3">
        <w:rPr>
          <w:rFonts w:ascii="Verdana" w:hAnsi="Verdana"/>
          <w:sz w:val="22"/>
          <w:szCs w:val="22"/>
        </w:rPr>
        <w:t xml:space="preserve"> que los informantes están satisfechos con la instrucción gramatical recibida previa al estudio. A continuación, se recogen, en bloques en función del contenido de las respuestas, las razones por las que los informantes se mostraron satisfechos con la instrucción gramatical recibida</w:t>
      </w:r>
      <w:r>
        <w:rPr>
          <w:rFonts w:ascii="Verdana" w:hAnsi="Verdana"/>
          <w:sz w:val="22"/>
          <w:szCs w:val="22"/>
        </w:rPr>
        <w:t xml:space="preserve"> (entre paréntesis se indica lo que marcaron para el nivel de satisfacción)</w:t>
      </w:r>
      <w:r w:rsidRPr="00CA4FF3">
        <w:rPr>
          <w:rFonts w:ascii="Verdana" w:hAnsi="Verdana"/>
          <w:sz w:val="22"/>
          <w:szCs w:val="22"/>
        </w:rPr>
        <w:t>:</w:t>
      </w:r>
    </w:p>
    <w:p w14:paraId="13D35F1C" w14:textId="77777777" w:rsidR="00877F55" w:rsidRDefault="00877F55" w:rsidP="00877F55">
      <w:pPr>
        <w:ind w:firstLine="567"/>
        <w:jc w:val="both"/>
        <w:rPr>
          <w:rFonts w:ascii="Verdana" w:hAnsi="Verdana"/>
          <w:sz w:val="22"/>
          <w:szCs w:val="22"/>
        </w:rPr>
      </w:pPr>
    </w:p>
    <w:p w14:paraId="2EF468E0" w14:textId="77777777" w:rsidR="00877F55" w:rsidRDefault="00877F55" w:rsidP="00877F55">
      <w:pPr>
        <w:ind w:firstLine="567"/>
        <w:jc w:val="both"/>
        <w:rPr>
          <w:rFonts w:ascii="Verdana" w:hAnsi="Verdana"/>
          <w:sz w:val="22"/>
          <w:szCs w:val="22"/>
        </w:rPr>
      </w:pPr>
      <w:r>
        <w:rPr>
          <w:rFonts w:ascii="Verdana" w:hAnsi="Verdana"/>
          <w:sz w:val="22"/>
          <w:szCs w:val="22"/>
        </w:rPr>
        <w:t>-</w:t>
      </w:r>
      <w:r w:rsidRPr="00CA4FF3">
        <w:rPr>
          <w:rFonts w:ascii="Verdana" w:hAnsi="Verdana"/>
          <w:sz w:val="22"/>
          <w:szCs w:val="22"/>
        </w:rPr>
        <w:t xml:space="preserve">Costumbre: dos informantes </w:t>
      </w:r>
      <w:r>
        <w:rPr>
          <w:rFonts w:ascii="Verdana" w:hAnsi="Verdana"/>
          <w:sz w:val="22"/>
          <w:szCs w:val="22"/>
        </w:rPr>
        <w:t>(</w:t>
      </w:r>
      <w:r w:rsidRPr="00CA4FF3">
        <w:rPr>
          <w:rFonts w:ascii="Verdana" w:hAnsi="Verdana"/>
          <w:sz w:val="22"/>
          <w:szCs w:val="22"/>
        </w:rPr>
        <w:t xml:space="preserve">3) señalaron que, aunque la forma en la que habían sido instruidos en gramática “no es muy alegre” o “no es muy productiva”, siempre habían estudiado las lenguas de esa forma. Además, uno de ellos apunta que no sabe “cómo puede ser”, haciendo referencia al hecho de que no imagina otras formas de aprender gramática. </w:t>
      </w:r>
    </w:p>
    <w:p w14:paraId="71681996" w14:textId="77777777" w:rsidR="00877F55" w:rsidRDefault="00877F55" w:rsidP="00877F55">
      <w:pPr>
        <w:ind w:firstLine="567"/>
        <w:jc w:val="both"/>
        <w:rPr>
          <w:rFonts w:ascii="Verdana" w:hAnsi="Verdana"/>
          <w:sz w:val="22"/>
          <w:szCs w:val="22"/>
        </w:rPr>
      </w:pPr>
      <w:r>
        <w:rPr>
          <w:rFonts w:ascii="Verdana" w:hAnsi="Verdana"/>
          <w:sz w:val="22"/>
          <w:szCs w:val="22"/>
        </w:rPr>
        <w:t>-</w:t>
      </w:r>
      <w:r w:rsidRPr="00CA4FF3">
        <w:rPr>
          <w:rFonts w:ascii="Verdana" w:hAnsi="Verdana"/>
          <w:sz w:val="22"/>
          <w:szCs w:val="22"/>
        </w:rPr>
        <w:t>Satisfacción con el resultado: dos informantes afirman estar satisfechos</w:t>
      </w:r>
      <w:r>
        <w:rPr>
          <w:rFonts w:ascii="Verdana" w:hAnsi="Verdana"/>
          <w:sz w:val="22"/>
          <w:szCs w:val="22"/>
        </w:rPr>
        <w:t xml:space="preserve">, aunque </w:t>
      </w:r>
      <w:r w:rsidRPr="00CA4FF3">
        <w:rPr>
          <w:rFonts w:ascii="Verdana" w:hAnsi="Verdana"/>
          <w:sz w:val="22"/>
          <w:szCs w:val="22"/>
        </w:rPr>
        <w:t>las razones cambian: uno de ellos (4) hace referencia a que, en menos de un año, “puedo hablar y entender [a hablantes] nativos” y “entiendo todo”. También señala que en el aula practicaban “diferentes formas de lengua (hablar, escribir, leer…); el otro informante (3) indica que el trabajo es lo que marca la diferencia y no la labor del docente: “todo depende de cuánto trabajo pongas y no de tus profesores”.</w:t>
      </w:r>
    </w:p>
    <w:p w14:paraId="41AA82E2" w14:textId="77777777" w:rsidR="00877F55" w:rsidRDefault="00877F55" w:rsidP="00877F55">
      <w:pPr>
        <w:ind w:firstLine="567"/>
        <w:jc w:val="both"/>
        <w:rPr>
          <w:rFonts w:ascii="Verdana" w:hAnsi="Verdana"/>
          <w:sz w:val="22"/>
          <w:szCs w:val="22"/>
        </w:rPr>
      </w:pPr>
      <w:r>
        <w:rPr>
          <w:rFonts w:ascii="Verdana" w:hAnsi="Verdana"/>
          <w:sz w:val="22"/>
          <w:szCs w:val="22"/>
        </w:rPr>
        <w:lastRenderedPageBreak/>
        <w:t>-</w:t>
      </w:r>
      <w:r w:rsidRPr="00CA4FF3">
        <w:rPr>
          <w:rFonts w:ascii="Verdana" w:hAnsi="Verdana"/>
          <w:sz w:val="22"/>
          <w:szCs w:val="22"/>
        </w:rPr>
        <w:t xml:space="preserve">Labor docente, trabajo en el aula y materiales: dos informantes se refieren a la labor docente: el primero (4) señala que las explicaciones eran claras, se prestaba “atención a cada estudiante individualmente”, se permitía cometer errores y “tenía paciencia”; el segundo (4) hace referencia a las formas de enseñar gramática y apunta que ha tenido “muchos profesores que eligen diferentes formas de explicar la gramática”. Tres informantes razonan su nivel de satisfacción aludiendo a lo que ocurre en el aula: uno (4) apunta que “hicimos ejercicios y actividades que ayudan [a] aprender [más] español […]”; el segundo (5) afirma que no tiene queja, ya que “aprendimos […] todo [e] intentábamos practicarlo durante las clases”; otro informante (4) relaciona su nivel de satisfacción con el material empleado en el aula de ELE: le parece “claro [e] interesante”. Por último, un informante (4) señala que las “estructura[s] y reglas están bien transmitidas”, sin especificar quién o qué las transmite bien: el docente, los materiales utilizados o ambos. </w:t>
      </w:r>
    </w:p>
    <w:p w14:paraId="456BE773" w14:textId="77777777" w:rsidR="00877F55" w:rsidRPr="00CA4FF3" w:rsidRDefault="00877F55" w:rsidP="00877F55">
      <w:pPr>
        <w:ind w:firstLine="567"/>
        <w:jc w:val="both"/>
        <w:rPr>
          <w:rFonts w:ascii="Verdana" w:hAnsi="Verdana"/>
          <w:sz w:val="22"/>
          <w:szCs w:val="22"/>
        </w:rPr>
      </w:pPr>
      <w:r>
        <w:rPr>
          <w:rFonts w:ascii="Verdana" w:hAnsi="Verdana"/>
          <w:sz w:val="22"/>
          <w:szCs w:val="22"/>
        </w:rPr>
        <w:t>-</w:t>
      </w:r>
      <w:r w:rsidRPr="00CA4FF3">
        <w:rPr>
          <w:rFonts w:ascii="Verdana" w:hAnsi="Verdana"/>
          <w:sz w:val="22"/>
          <w:szCs w:val="22"/>
        </w:rPr>
        <w:t xml:space="preserve">Nueva experiencia: un informante (4) destaca que su nivel de satisfacción tiene que ver con el hecho de que se trata de una nueva experiencia de aprendizaje: “es [una] experiencia nueva para mí estudiar el nuevo idioma en inglés y no en mi idioma </w:t>
      </w:r>
      <w:proofErr w:type="spellStart"/>
      <w:r w:rsidRPr="00CA4FF3">
        <w:rPr>
          <w:rFonts w:ascii="Verdana" w:hAnsi="Verdana"/>
          <w:sz w:val="22"/>
          <w:szCs w:val="22"/>
        </w:rPr>
        <w:t>matern</w:t>
      </w:r>
      <w:proofErr w:type="spellEnd"/>
      <w:r w:rsidRPr="00CA4FF3">
        <w:rPr>
          <w:rFonts w:ascii="Verdana" w:hAnsi="Verdana"/>
          <w:sz w:val="22"/>
          <w:szCs w:val="22"/>
        </w:rPr>
        <w:t>[o]</w:t>
      </w:r>
      <w:r>
        <w:rPr>
          <w:rFonts w:ascii="Verdana" w:hAnsi="Verdana"/>
          <w:sz w:val="22"/>
          <w:szCs w:val="22"/>
        </w:rPr>
        <w:t>”</w:t>
      </w:r>
      <w:r w:rsidRPr="00CA4FF3">
        <w:rPr>
          <w:rFonts w:ascii="Verdana" w:hAnsi="Verdana"/>
          <w:sz w:val="22"/>
          <w:szCs w:val="22"/>
        </w:rPr>
        <w:t>.</w:t>
      </w:r>
    </w:p>
    <w:p w14:paraId="579B0E54" w14:textId="77777777" w:rsidR="00877F55" w:rsidRPr="00CA4FF3" w:rsidRDefault="00877F55" w:rsidP="00877F55">
      <w:pPr>
        <w:ind w:firstLine="567"/>
        <w:jc w:val="both"/>
        <w:rPr>
          <w:rFonts w:ascii="Verdana" w:hAnsi="Verdana"/>
          <w:sz w:val="22"/>
          <w:szCs w:val="22"/>
        </w:rPr>
      </w:pPr>
    </w:p>
    <w:p w14:paraId="72818767" w14:textId="77777777" w:rsidR="00877F55" w:rsidRPr="00CA4FF3" w:rsidRDefault="00877F55" w:rsidP="00877F55">
      <w:pPr>
        <w:ind w:firstLine="567"/>
        <w:jc w:val="both"/>
        <w:rPr>
          <w:rFonts w:ascii="Verdana" w:hAnsi="Verdana"/>
          <w:sz w:val="22"/>
          <w:szCs w:val="22"/>
        </w:rPr>
      </w:pPr>
      <w:r w:rsidRPr="00CA4FF3">
        <w:rPr>
          <w:rFonts w:ascii="Verdana" w:hAnsi="Verdana"/>
          <w:sz w:val="22"/>
          <w:szCs w:val="22"/>
        </w:rPr>
        <w:t xml:space="preserve">Lo descrito hasta ahora en esta sección de resultados manifiesta que las formas de enseñanza de la gramática utilizadas con los informantes han sido variadas y que, por diferentes razones, estos tienen una concepción positiva de las mismas. </w:t>
      </w:r>
    </w:p>
    <w:p w14:paraId="6E3460EB" w14:textId="77777777" w:rsidR="00877F55" w:rsidRPr="00CA4FF3" w:rsidRDefault="00877F55" w:rsidP="00877F55">
      <w:pPr>
        <w:ind w:firstLine="567"/>
        <w:jc w:val="both"/>
        <w:rPr>
          <w:rFonts w:ascii="Verdana" w:hAnsi="Verdana"/>
          <w:sz w:val="22"/>
          <w:szCs w:val="22"/>
        </w:rPr>
      </w:pPr>
    </w:p>
    <w:p w14:paraId="6A7703CA" w14:textId="77777777" w:rsidR="00877F55" w:rsidRPr="00CA4FF3" w:rsidRDefault="00877F55" w:rsidP="00877F55">
      <w:pPr>
        <w:jc w:val="both"/>
        <w:rPr>
          <w:rFonts w:ascii="Verdana" w:hAnsi="Verdana"/>
          <w:sz w:val="22"/>
          <w:szCs w:val="22"/>
        </w:rPr>
      </w:pPr>
      <w:r w:rsidRPr="00CA4FF3">
        <w:rPr>
          <w:rFonts w:ascii="Verdana" w:hAnsi="Verdana"/>
          <w:sz w:val="22"/>
          <w:szCs w:val="22"/>
        </w:rPr>
        <w:t>5.3 Creencias sobre la instrucción gramatical de corte cognitivo</w:t>
      </w:r>
    </w:p>
    <w:p w14:paraId="72D9564A" w14:textId="77777777" w:rsidR="00877F55" w:rsidRPr="00CA4FF3" w:rsidRDefault="00877F55" w:rsidP="00877F55">
      <w:pPr>
        <w:jc w:val="both"/>
        <w:rPr>
          <w:rFonts w:ascii="Verdana" w:hAnsi="Verdana"/>
          <w:sz w:val="22"/>
          <w:szCs w:val="22"/>
        </w:rPr>
      </w:pPr>
    </w:p>
    <w:p w14:paraId="16D04308" w14:textId="77777777" w:rsidR="00877F55" w:rsidRPr="00CA4FF3" w:rsidRDefault="00877F55" w:rsidP="00877F55">
      <w:pPr>
        <w:jc w:val="both"/>
        <w:rPr>
          <w:rFonts w:ascii="Verdana" w:hAnsi="Verdana"/>
          <w:sz w:val="22"/>
          <w:szCs w:val="22"/>
        </w:rPr>
      </w:pPr>
      <w:r w:rsidRPr="00CA4FF3">
        <w:rPr>
          <w:rFonts w:ascii="Verdana" w:hAnsi="Verdana"/>
          <w:sz w:val="22"/>
          <w:szCs w:val="22"/>
        </w:rPr>
        <w:t xml:space="preserve">Tras la instrucción gramatical de corte cognitivo que se puso en práctica en el aula, lo primero que se hizo en el </w:t>
      </w:r>
      <w:proofErr w:type="spellStart"/>
      <w:r w:rsidRPr="00CA4FF3">
        <w:rPr>
          <w:rFonts w:ascii="Verdana" w:hAnsi="Verdana"/>
          <w:sz w:val="22"/>
          <w:szCs w:val="22"/>
        </w:rPr>
        <w:t>postest</w:t>
      </w:r>
      <w:proofErr w:type="spellEnd"/>
      <w:r w:rsidRPr="00CA4FF3">
        <w:rPr>
          <w:rFonts w:ascii="Verdana" w:hAnsi="Verdana"/>
          <w:sz w:val="22"/>
          <w:szCs w:val="22"/>
        </w:rPr>
        <w:t xml:space="preserve"> fue cuestionar</w:t>
      </w:r>
      <w:r>
        <w:rPr>
          <w:rFonts w:ascii="Verdana" w:hAnsi="Verdana"/>
          <w:sz w:val="22"/>
          <w:szCs w:val="22"/>
        </w:rPr>
        <w:t xml:space="preserve"> a los informantes</w:t>
      </w:r>
      <w:r w:rsidRPr="00CA4FF3">
        <w:rPr>
          <w:rFonts w:ascii="Verdana" w:hAnsi="Verdana"/>
          <w:sz w:val="22"/>
          <w:szCs w:val="22"/>
        </w:rPr>
        <w:t xml:space="preserve"> si </w:t>
      </w:r>
      <w:proofErr w:type="gramStart"/>
      <w:r w:rsidRPr="00CA4FF3">
        <w:rPr>
          <w:rFonts w:ascii="Verdana" w:hAnsi="Verdana"/>
          <w:sz w:val="22"/>
          <w:szCs w:val="22"/>
        </w:rPr>
        <w:t>cambiarían</w:t>
      </w:r>
      <w:proofErr w:type="gramEnd"/>
      <w:r w:rsidRPr="00CA4FF3">
        <w:rPr>
          <w:rFonts w:ascii="Verdana" w:hAnsi="Verdana"/>
          <w:sz w:val="22"/>
          <w:szCs w:val="22"/>
        </w:rPr>
        <w:t xml:space="preserve"> algo en las respuestas dadas en el Bloque 4 del pretest con respecto a sus creencias sobre la instrucción gramatical recibida previa al estudio. Si la respuesta era “sí”, se les demandaba qué cambiarían y por qué</w:t>
      </w:r>
      <w:r>
        <w:rPr>
          <w:rFonts w:ascii="Verdana" w:hAnsi="Verdana"/>
          <w:sz w:val="22"/>
          <w:szCs w:val="22"/>
        </w:rPr>
        <w:t xml:space="preserve"> con una pregunta de respuesta abierta.</w:t>
      </w:r>
    </w:p>
    <w:p w14:paraId="4EA83DFB" w14:textId="77777777" w:rsidR="00877F55" w:rsidRPr="00CA4FF3" w:rsidRDefault="00877F55" w:rsidP="00877F55">
      <w:pPr>
        <w:ind w:firstLine="567"/>
        <w:jc w:val="both"/>
        <w:rPr>
          <w:rFonts w:ascii="Verdana" w:hAnsi="Verdana"/>
          <w:sz w:val="22"/>
          <w:szCs w:val="22"/>
        </w:rPr>
      </w:pPr>
      <w:r>
        <w:rPr>
          <w:rFonts w:ascii="Verdana" w:hAnsi="Verdana"/>
          <w:sz w:val="22"/>
          <w:szCs w:val="22"/>
        </w:rPr>
        <w:t xml:space="preserve">7 informantes </w:t>
      </w:r>
      <w:r w:rsidRPr="00CA4FF3">
        <w:rPr>
          <w:rFonts w:ascii="Verdana" w:hAnsi="Verdana"/>
          <w:sz w:val="22"/>
          <w:szCs w:val="22"/>
        </w:rPr>
        <w:t>indicaron que sí tenían algo que modificar</w:t>
      </w:r>
      <w:r>
        <w:rPr>
          <w:rFonts w:ascii="Verdana" w:hAnsi="Verdana"/>
          <w:sz w:val="22"/>
          <w:szCs w:val="22"/>
        </w:rPr>
        <w:t>, lo que</w:t>
      </w:r>
      <w:r w:rsidRPr="00CA4FF3">
        <w:rPr>
          <w:rFonts w:ascii="Verdana" w:hAnsi="Verdana"/>
          <w:sz w:val="22"/>
          <w:szCs w:val="22"/>
        </w:rPr>
        <w:t xml:space="preserve"> invita a pensar que la instrucción gramatical de corte cognitivo les supuso una novedad. En la Tabla 8, se recogen </w:t>
      </w:r>
      <w:r>
        <w:rPr>
          <w:rFonts w:ascii="Verdana" w:hAnsi="Verdana"/>
          <w:sz w:val="22"/>
          <w:szCs w:val="22"/>
        </w:rPr>
        <w:t>sus</w:t>
      </w:r>
      <w:r w:rsidRPr="00CA4FF3">
        <w:rPr>
          <w:rFonts w:ascii="Verdana" w:hAnsi="Verdana"/>
          <w:sz w:val="22"/>
          <w:szCs w:val="22"/>
        </w:rPr>
        <w:t xml:space="preserve"> respuestas. Antes de la realización del </w:t>
      </w:r>
      <w:proofErr w:type="spellStart"/>
      <w:r w:rsidRPr="00CA4FF3">
        <w:rPr>
          <w:rFonts w:ascii="Verdana" w:hAnsi="Verdana"/>
          <w:sz w:val="22"/>
          <w:szCs w:val="22"/>
        </w:rPr>
        <w:t>postest</w:t>
      </w:r>
      <w:proofErr w:type="spellEnd"/>
      <w:r w:rsidRPr="00CA4FF3">
        <w:rPr>
          <w:rFonts w:ascii="Verdana" w:hAnsi="Verdana"/>
          <w:sz w:val="22"/>
          <w:szCs w:val="22"/>
        </w:rPr>
        <w:t xml:space="preserve">, se </w:t>
      </w:r>
      <w:r>
        <w:rPr>
          <w:rFonts w:ascii="Verdana" w:hAnsi="Verdana"/>
          <w:sz w:val="22"/>
          <w:szCs w:val="22"/>
        </w:rPr>
        <w:t xml:space="preserve">les </w:t>
      </w:r>
      <w:r w:rsidRPr="00CA4FF3">
        <w:rPr>
          <w:rFonts w:ascii="Verdana" w:hAnsi="Verdana"/>
          <w:sz w:val="22"/>
          <w:szCs w:val="22"/>
        </w:rPr>
        <w:t>entregó un documento que recogía sus respuestas al Bloque 4 del pretest.</w:t>
      </w:r>
    </w:p>
    <w:p w14:paraId="275EA93E" w14:textId="77777777" w:rsidR="00877F55" w:rsidRPr="00CA4FF3" w:rsidRDefault="00877F55" w:rsidP="00877F55">
      <w:pPr>
        <w:ind w:firstLine="567"/>
        <w:jc w:val="both"/>
        <w:rPr>
          <w:rFonts w:ascii="Verdana" w:hAnsi="Verdana"/>
          <w:sz w:val="20"/>
          <w:szCs w:val="20"/>
        </w:rPr>
      </w:pPr>
    </w:p>
    <w:tbl>
      <w:tblPr>
        <w:tblStyle w:val="Tablaconcuadrculaclara"/>
        <w:tblW w:w="5000" w:type="pct"/>
        <w:tblLook w:val="04A0" w:firstRow="1" w:lastRow="0" w:firstColumn="1" w:lastColumn="0" w:noHBand="0" w:noVBand="1"/>
      </w:tblPr>
      <w:tblGrid>
        <w:gridCol w:w="10070"/>
      </w:tblGrid>
      <w:tr w:rsidR="00877F55" w:rsidRPr="00CA4FF3" w14:paraId="19938024" w14:textId="77777777" w:rsidTr="00877F55">
        <w:tc>
          <w:tcPr>
            <w:tcW w:w="5000" w:type="pct"/>
          </w:tcPr>
          <w:p w14:paraId="758F67F1"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“La</w:t>
            </w:r>
            <w:r>
              <w:rPr>
                <w:rFonts w:ascii="Verdana" w:hAnsi="Verdana"/>
                <w:sz w:val="20"/>
                <w:szCs w:val="20"/>
              </w:rPr>
              <w:t xml:space="preserve"> respuesta a la frase 3 </w:t>
            </w:r>
            <w:r w:rsidRPr="00CA4FF3">
              <w:rPr>
                <w:rFonts w:ascii="Verdana" w:hAnsi="Verdana"/>
                <w:sz w:val="20"/>
                <w:szCs w:val="20"/>
              </w:rPr>
              <w:t>porque ahora es más fácil aprender cuando usamos los tipos diferentes”.</w:t>
            </w:r>
            <w:r>
              <w:rPr>
                <w:rFonts w:ascii="Verdana" w:hAnsi="Verdana"/>
                <w:sz w:val="20"/>
                <w:szCs w:val="20"/>
              </w:rPr>
              <w:t xml:space="preserve"> </w:t>
            </w:r>
            <w:r w:rsidRPr="00CA4FF3">
              <w:rPr>
                <w:rFonts w:ascii="Verdana" w:hAnsi="Verdana"/>
                <w:sz w:val="20"/>
                <w:szCs w:val="20"/>
              </w:rPr>
              <w:t>Creemos que</w:t>
            </w:r>
            <w:r>
              <w:rPr>
                <w:rFonts w:ascii="Verdana" w:hAnsi="Verdana"/>
                <w:sz w:val="20"/>
                <w:szCs w:val="20"/>
              </w:rPr>
              <w:t xml:space="preserve"> se refiere</w:t>
            </w:r>
            <w:r w:rsidRPr="00CA4FF3">
              <w:rPr>
                <w:rFonts w:ascii="Verdana" w:hAnsi="Verdana"/>
                <w:sz w:val="20"/>
                <w:szCs w:val="20"/>
              </w:rPr>
              <w:t xml:space="preserve"> a los diferentes tipos de instrucción gramatical</w:t>
            </w:r>
          </w:p>
        </w:tc>
      </w:tr>
      <w:tr w:rsidR="00877F55" w:rsidRPr="00CA4FF3" w14:paraId="19FED7FC" w14:textId="77777777" w:rsidTr="00877F55">
        <w:tc>
          <w:tcPr>
            <w:tcW w:w="5000" w:type="pct"/>
          </w:tcPr>
          <w:p w14:paraId="4AA794A8"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w:t>
            </w:r>
            <w:r>
              <w:rPr>
                <w:rFonts w:ascii="Verdana" w:hAnsi="Verdana"/>
                <w:sz w:val="20"/>
                <w:szCs w:val="20"/>
              </w:rPr>
              <w:t>La</w:t>
            </w:r>
            <w:r w:rsidRPr="00CA4FF3">
              <w:rPr>
                <w:rFonts w:ascii="Verdana" w:hAnsi="Verdana"/>
                <w:sz w:val="20"/>
                <w:szCs w:val="20"/>
              </w:rPr>
              <w:t xml:space="preserve"> respuesta </w:t>
            </w:r>
            <w:r>
              <w:rPr>
                <w:rFonts w:ascii="Verdana" w:hAnsi="Verdana"/>
                <w:sz w:val="20"/>
                <w:szCs w:val="20"/>
              </w:rPr>
              <w:t xml:space="preserve">a la frase </w:t>
            </w:r>
            <w:r w:rsidRPr="00CA4FF3">
              <w:rPr>
                <w:rFonts w:ascii="Verdana" w:hAnsi="Verdana"/>
                <w:sz w:val="20"/>
                <w:szCs w:val="20"/>
              </w:rPr>
              <w:t>2</w:t>
            </w:r>
            <w:r>
              <w:rPr>
                <w:rFonts w:ascii="Verdana" w:hAnsi="Verdana"/>
                <w:sz w:val="20"/>
                <w:szCs w:val="20"/>
              </w:rPr>
              <w:t xml:space="preserve">: </w:t>
            </w:r>
            <w:r w:rsidRPr="00CA4FF3">
              <w:rPr>
                <w:rFonts w:ascii="Verdana" w:hAnsi="Verdana"/>
                <w:sz w:val="20"/>
                <w:szCs w:val="20"/>
              </w:rPr>
              <w:t>puedo ver conexiones entre tiempos españoles y tiempos [en] inglés”</w:t>
            </w:r>
          </w:p>
        </w:tc>
      </w:tr>
      <w:tr w:rsidR="00877F55" w:rsidRPr="00CA4FF3" w14:paraId="742BDBD4" w14:textId="77777777" w:rsidTr="00877F55">
        <w:tc>
          <w:tcPr>
            <w:tcW w:w="5000" w:type="pct"/>
          </w:tcPr>
          <w:p w14:paraId="60B0A80D"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“Cambios: la pregunta 3</w:t>
            </w:r>
            <w:r>
              <w:rPr>
                <w:rFonts w:ascii="Verdana" w:hAnsi="Verdana"/>
                <w:sz w:val="20"/>
                <w:szCs w:val="20"/>
              </w:rPr>
              <w:t>,</w:t>
            </w:r>
            <w:r w:rsidRPr="00CA4FF3">
              <w:rPr>
                <w:rFonts w:ascii="Verdana" w:hAnsi="Verdana"/>
                <w:sz w:val="20"/>
                <w:szCs w:val="20"/>
              </w:rPr>
              <w:t xml:space="preserve"> respuesta 5”. Había marcado 4 en el pretest</w:t>
            </w:r>
          </w:p>
        </w:tc>
      </w:tr>
      <w:tr w:rsidR="00877F55" w:rsidRPr="00CA4FF3" w14:paraId="184AE169" w14:textId="77777777" w:rsidTr="00877F55">
        <w:tc>
          <w:tcPr>
            <w:tcW w:w="5000" w:type="pct"/>
          </w:tcPr>
          <w:p w14:paraId="519D3D70"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“Creo que comencé a ver el lenguaje de otra manera, cómo aprender un idioma y cómo entender la gramática”</w:t>
            </w:r>
          </w:p>
        </w:tc>
      </w:tr>
      <w:tr w:rsidR="00877F55" w:rsidRPr="00CA4FF3" w14:paraId="65DACCF1" w14:textId="77777777" w:rsidTr="00877F55">
        <w:tc>
          <w:tcPr>
            <w:tcW w:w="5000" w:type="pct"/>
          </w:tcPr>
          <w:p w14:paraId="0BB625F5"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w:t>
            </w:r>
            <w:r>
              <w:rPr>
                <w:rFonts w:ascii="Verdana" w:hAnsi="Verdana"/>
                <w:sz w:val="20"/>
                <w:szCs w:val="20"/>
              </w:rPr>
              <w:t xml:space="preserve">Frase </w:t>
            </w:r>
            <w:r w:rsidRPr="00CA4FF3">
              <w:rPr>
                <w:rFonts w:ascii="Verdana" w:hAnsi="Verdana"/>
                <w:sz w:val="20"/>
                <w:szCs w:val="20"/>
              </w:rPr>
              <w:t>tres cambiaría de 5 a 4, [ya que] ahora se pueden ver situaciones más distintas, cuándo se puede usar el tiempo y por qué, pero no lo dijeron en el comienzo”. Con el comienzo se refiere a su formación gramatical previa al estudio</w:t>
            </w:r>
          </w:p>
        </w:tc>
      </w:tr>
      <w:tr w:rsidR="00877F55" w:rsidRPr="00CA4FF3" w14:paraId="791D70A8" w14:textId="77777777" w:rsidTr="00877F55">
        <w:tc>
          <w:tcPr>
            <w:tcW w:w="5000" w:type="pct"/>
          </w:tcPr>
          <w:p w14:paraId="15F52873"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“Puedo relacionar mejor el español con mi lengua materna debido a cómo se divide el tiempo y el espacio. También puedo distinguir mejor entre los tiempos [del] pasado”</w:t>
            </w:r>
          </w:p>
        </w:tc>
      </w:tr>
      <w:tr w:rsidR="00877F55" w:rsidRPr="00CA4FF3" w14:paraId="054CC5AF" w14:textId="77777777" w:rsidTr="00877F55">
        <w:tc>
          <w:tcPr>
            <w:tcW w:w="5000" w:type="pct"/>
          </w:tcPr>
          <w:p w14:paraId="7977D5AA"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“Cambiaría la respuesta a 4</w:t>
            </w:r>
            <w:r>
              <w:rPr>
                <w:rFonts w:ascii="Verdana" w:hAnsi="Verdana"/>
                <w:sz w:val="20"/>
                <w:szCs w:val="20"/>
              </w:rPr>
              <w:t xml:space="preserve"> [en la frase 2]</w:t>
            </w:r>
            <w:r w:rsidRPr="00CA4FF3">
              <w:rPr>
                <w:rFonts w:ascii="Verdana" w:hAnsi="Verdana"/>
                <w:sz w:val="20"/>
                <w:szCs w:val="20"/>
              </w:rPr>
              <w:t xml:space="preserve">, porque ahora veo la lógica”. Había marcado 2 en el pretest </w:t>
            </w:r>
          </w:p>
        </w:tc>
      </w:tr>
    </w:tbl>
    <w:p w14:paraId="6D4885D7" w14:textId="77777777" w:rsidR="00877F55" w:rsidRDefault="00877F55" w:rsidP="00877F55">
      <w:pPr>
        <w:ind w:firstLine="567"/>
        <w:jc w:val="center"/>
        <w:rPr>
          <w:rFonts w:ascii="Verdana" w:hAnsi="Verdana"/>
          <w:sz w:val="20"/>
          <w:szCs w:val="20"/>
        </w:rPr>
      </w:pPr>
    </w:p>
    <w:p w14:paraId="12437CF3" w14:textId="77777777" w:rsidR="00877F55" w:rsidRPr="00CA4FF3" w:rsidRDefault="00877F55" w:rsidP="00877F55">
      <w:pPr>
        <w:ind w:firstLine="567"/>
        <w:jc w:val="center"/>
        <w:rPr>
          <w:rFonts w:ascii="Verdana" w:hAnsi="Verdana"/>
          <w:sz w:val="20"/>
          <w:szCs w:val="20"/>
        </w:rPr>
      </w:pPr>
      <w:r w:rsidRPr="00CA4FF3">
        <w:rPr>
          <w:rFonts w:ascii="Verdana" w:hAnsi="Verdana"/>
          <w:sz w:val="20"/>
          <w:szCs w:val="20"/>
        </w:rPr>
        <w:t xml:space="preserve">Tabla 8. Respuestas tras la instrucción gramatical de corte cognitivo sobre sus creencias </w:t>
      </w:r>
      <w:r>
        <w:rPr>
          <w:rFonts w:ascii="Verdana" w:hAnsi="Verdana"/>
          <w:sz w:val="20"/>
          <w:szCs w:val="20"/>
        </w:rPr>
        <w:t>relativas</w:t>
      </w:r>
      <w:r w:rsidRPr="00CA4FF3">
        <w:rPr>
          <w:rFonts w:ascii="Verdana" w:hAnsi="Verdana"/>
          <w:sz w:val="20"/>
          <w:szCs w:val="20"/>
        </w:rPr>
        <w:t xml:space="preserve"> a la instrucción gramatical recibida previa al estudio</w:t>
      </w:r>
    </w:p>
    <w:p w14:paraId="421D22DC" w14:textId="77777777" w:rsidR="00877F55" w:rsidRPr="00CA4FF3" w:rsidRDefault="00877F55" w:rsidP="00877F55">
      <w:pPr>
        <w:ind w:firstLine="567"/>
        <w:jc w:val="both"/>
        <w:rPr>
          <w:rFonts w:ascii="Verdana" w:hAnsi="Verdana"/>
          <w:sz w:val="22"/>
          <w:szCs w:val="22"/>
        </w:rPr>
      </w:pPr>
    </w:p>
    <w:p w14:paraId="72CF2EAE" w14:textId="77777777" w:rsidR="00877F55" w:rsidRPr="00CA4FF3" w:rsidRDefault="00877F55" w:rsidP="00877F55">
      <w:pPr>
        <w:ind w:firstLine="567"/>
        <w:jc w:val="both"/>
        <w:rPr>
          <w:rFonts w:ascii="Verdana" w:hAnsi="Verdana"/>
          <w:sz w:val="22"/>
          <w:szCs w:val="22"/>
        </w:rPr>
      </w:pPr>
      <w:r w:rsidRPr="00CA4FF3">
        <w:rPr>
          <w:rFonts w:ascii="Verdana" w:hAnsi="Verdana"/>
          <w:sz w:val="22"/>
          <w:szCs w:val="22"/>
        </w:rPr>
        <w:t xml:space="preserve">Algunas de las respuestas proporcionadas por los informantes </w:t>
      </w:r>
      <w:r>
        <w:rPr>
          <w:rFonts w:ascii="Verdana" w:hAnsi="Verdana"/>
          <w:sz w:val="22"/>
          <w:szCs w:val="22"/>
        </w:rPr>
        <w:t>llevan</w:t>
      </w:r>
      <w:r w:rsidRPr="00CA4FF3">
        <w:rPr>
          <w:rFonts w:ascii="Verdana" w:hAnsi="Verdana"/>
          <w:sz w:val="22"/>
          <w:szCs w:val="22"/>
        </w:rPr>
        <w:t xml:space="preserve"> a pensar que tienen una visión positiva de la instrucción gramatical de corte </w:t>
      </w:r>
      <w:proofErr w:type="gramStart"/>
      <w:r w:rsidRPr="00CA4FF3">
        <w:rPr>
          <w:rFonts w:ascii="Verdana" w:hAnsi="Verdana"/>
          <w:sz w:val="22"/>
          <w:szCs w:val="22"/>
        </w:rPr>
        <w:t>cognitivo propuesta</w:t>
      </w:r>
      <w:proofErr w:type="gramEnd"/>
      <w:r w:rsidRPr="00CA4FF3">
        <w:rPr>
          <w:rFonts w:ascii="Verdana" w:hAnsi="Verdana"/>
          <w:sz w:val="22"/>
          <w:szCs w:val="22"/>
        </w:rPr>
        <w:t xml:space="preserve"> y que esta ha supuesto un cambio en su forma de comprender y acercarse a la gramática de la lengua meta. </w:t>
      </w:r>
      <w:r>
        <w:rPr>
          <w:rFonts w:ascii="Verdana" w:hAnsi="Verdana"/>
          <w:sz w:val="22"/>
          <w:szCs w:val="22"/>
        </w:rPr>
        <w:t>Por ejemplo,</w:t>
      </w:r>
      <w:r w:rsidRPr="00CA4FF3">
        <w:rPr>
          <w:rFonts w:ascii="Verdana" w:hAnsi="Verdana"/>
          <w:sz w:val="22"/>
          <w:szCs w:val="22"/>
        </w:rPr>
        <w:t xml:space="preserve"> se señala que les ha hecho descubrir una nueva forma de aprender gramática, de ver el idioma y de aprender una lengua, que les permite relacionar mejor la lengua meta con su lengua materna, que les resulta </w:t>
      </w:r>
      <w:proofErr w:type="gramStart"/>
      <w:r w:rsidRPr="00CA4FF3">
        <w:rPr>
          <w:rFonts w:ascii="Verdana" w:hAnsi="Verdana"/>
          <w:sz w:val="22"/>
          <w:szCs w:val="22"/>
        </w:rPr>
        <w:t>más lógica y más fácil</w:t>
      </w:r>
      <w:proofErr w:type="gramEnd"/>
      <w:r w:rsidRPr="00CA4FF3">
        <w:rPr>
          <w:rFonts w:ascii="Verdana" w:hAnsi="Verdana"/>
          <w:sz w:val="22"/>
          <w:szCs w:val="22"/>
        </w:rPr>
        <w:t>, que les ayuda a comprender mejor el punto gramatical estudiado</w:t>
      </w:r>
      <w:r>
        <w:rPr>
          <w:rFonts w:ascii="Verdana" w:hAnsi="Verdana"/>
          <w:sz w:val="22"/>
          <w:szCs w:val="22"/>
        </w:rPr>
        <w:t xml:space="preserve"> </w:t>
      </w:r>
      <w:r w:rsidRPr="00CA4FF3">
        <w:rPr>
          <w:rFonts w:ascii="Verdana" w:hAnsi="Verdana"/>
          <w:sz w:val="22"/>
          <w:szCs w:val="22"/>
        </w:rPr>
        <w:t xml:space="preserve">y que complementa su instrucción gramatical previa. </w:t>
      </w:r>
    </w:p>
    <w:p w14:paraId="113EC479" w14:textId="77777777" w:rsidR="00877F55" w:rsidRPr="00CA4FF3" w:rsidRDefault="00877F55" w:rsidP="00877F55">
      <w:pPr>
        <w:ind w:firstLine="567"/>
        <w:jc w:val="both"/>
        <w:rPr>
          <w:rFonts w:ascii="Verdana" w:hAnsi="Verdana"/>
          <w:sz w:val="22"/>
          <w:szCs w:val="22"/>
        </w:rPr>
      </w:pPr>
      <w:r w:rsidRPr="00CA4FF3">
        <w:rPr>
          <w:rFonts w:ascii="Verdana" w:hAnsi="Verdana"/>
          <w:sz w:val="22"/>
          <w:szCs w:val="22"/>
        </w:rPr>
        <w:t>A continuación, se buscó medir sus creencias con respecto a la instrucción gramatical de corte cognitivo. Estas respuestas</w:t>
      </w:r>
      <w:r>
        <w:rPr>
          <w:rFonts w:ascii="Verdana" w:hAnsi="Verdana"/>
          <w:sz w:val="22"/>
          <w:szCs w:val="22"/>
        </w:rPr>
        <w:t xml:space="preserve"> </w:t>
      </w:r>
      <w:r w:rsidRPr="00CA4FF3">
        <w:rPr>
          <w:rFonts w:ascii="Verdana" w:hAnsi="Verdana"/>
          <w:sz w:val="22"/>
          <w:szCs w:val="22"/>
        </w:rPr>
        <w:t>tratan sobre las mismas frases que se incluyeron en el Bloque 4 del pretest. En la escala de Likert, el 1 seguía siendo “totalmente en desacuerdo” y el 5 “totalmente de acuerdo”.</w:t>
      </w:r>
    </w:p>
    <w:p w14:paraId="300401CB" w14:textId="77777777" w:rsidR="00877F55" w:rsidRPr="00CA4FF3" w:rsidRDefault="00877F55" w:rsidP="00877F55">
      <w:pPr>
        <w:ind w:firstLine="567"/>
        <w:jc w:val="both"/>
        <w:rPr>
          <w:rFonts w:ascii="Verdana" w:hAnsi="Verdana"/>
          <w:sz w:val="20"/>
          <w:szCs w:val="20"/>
        </w:rPr>
      </w:pPr>
    </w:p>
    <w:tbl>
      <w:tblPr>
        <w:tblStyle w:val="Tablaconcuadrculaclara"/>
        <w:tblW w:w="5000" w:type="pct"/>
        <w:tblLook w:val="04A0" w:firstRow="1" w:lastRow="0" w:firstColumn="1" w:lastColumn="0" w:noHBand="0" w:noVBand="1"/>
      </w:tblPr>
      <w:tblGrid>
        <w:gridCol w:w="1864"/>
        <w:gridCol w:w="1367"/>
        <w:gridCol w:w="1367"/>
        <w:gridCol w:w="1368"/>
        <w:gridCol w:w="1368"/>
        <w:gridCol w:w="1368"/>
        <w:gridCol w:w="1368"/>
      </w:tblGrid>
      <w:tr w:rsidR="00877F55" w:rsidRPr="00CA4FF3" w14:paraId="0C1DCC02" w14:textId="77777777" w:rsidTr="00877F55">
        <w:tc>
          <w:tcPr>
            <w:tcW w:w="926" w:type="pct"/>
          </w:tcPr>
          <w:p w14:paraId="24C58630" w14:textId="77777777" w:rsidR="00877F55" w:rsidRPr="00CA4FF3" w:rsidRDefault="00877F55" w:rsidP="00877F55">
            <w:pPr>
              <w:ind w:firstLine="567"/>
              <w:jc w:val="both"/>
              <w:rPr>
                <w:rFonts w:ascii="Verdana" w:hAnsi="Verdana"/>
                <w:sz w:val="20"/>
                <w:szCs w:val="20"/>
              </w:rPr>
            </w:pPr>
          </w:p>
        </w:tc>
        <w:tc>
          <w:tcPr>
            <w:tcW w:w="679" w:type="pct"/>
          </w:tcPr>
          <w:p w14:paraId="48B9B72E"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Frase 1</w:t>
            </w:r>
          </w:p>
        </w:tc>
        <w:tc>
          <w:tcPr>
            <w:tcW w:w="679" w:type="pct"/>
          </w:tcPr>
          <w:p w14:paraId="17B52E17"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Frase 2</w:t>
            </w:r>
          </w:p>
        </w:tc>
        <w:tc>
          <w:tcPr>
            <w:tcW w:w="679" w:type="pct"/>
          </w:tcPr>
          <w:p w14:paraId="1CB5DBAF"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Frase 3</w:t>
            </w:r>
          </w:p>
        </w:tc>
        <w:tc>
          <w:tcPr>
            <w:tcW w:w="679" w:type="pct"/>
          </w:tcPr>
          <w:p w14:paraId="07B98C50"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Frase 4</w:t>
            </w:r>
          </w:p>
        </w:tc>
        <w:tc>
          <w:tcPr>
            <w:tcW w:w="679" w:type="pct"/>
          </w:tcPr>
          <w:p w14:paraId="74489454"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 xml:space="preserve">Frase 5 </w:t>
            </w:r>
          </w:p>
        </w:tc>
        <w:tc>
          <w:tcPr>
            <w:tcW w:w="679" w:type="pct"/>
          </w:tcPr>
          <w:p w14:paraId="1F6F4E5B"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Frase 6</w:t>
            </w:r>
          </w:p>
        </w:tc>
      </w:tr>
      <w:tr w:rsidR="00877F55" w:rsidRPr="00CA4FF3" w14:paraId="6D2A9CE0" w14:textId="77777777" w:rsidTr="00877F55">
        <w:tc>
          <w:tcPr>
            <w:tcW w:w="926" w:type="pct"/>
          </w:tcPr>
          <w:p w14:paraId="6E281F1F"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Media</w:t>
            </w:r>
          </w:p>
        </w:tc>
        <w:tc>
          <w:tcPr>
            <w:tcW w:w="679" w:type="pct"/>
          </w:tcPr>
          <w:p w14:paraId="143EE386"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4.455</w:t>
            </w:r>
          </w:p>
        </w:tc>
        <w:tc>
          <w:tcPr>
            <w:tcW w:w="679" w:type="pct"/>
          </w:tcPr>
          <w:p w14:paraId="4BAB3783"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4.000</w:t>
            </w:r>
          </w:p>
        </w:tc>
        <w:tc>
          <w:tcPr>
            <w:tcW w:w="679" w:type="pct"/>
          </w:tcPr>
          <w:p w14:paraId="027D8066"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4.455</w:t>
            </w:r>
          </w:p>
        </w:tc>
        <w:tc>
          <w:tcPr>
            <w:tcW w:w="679" w:type="pct"/>
          </w:tcPr>
          <w:p w14:paraId="23B37A6F"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3.727</w:t>
            </w:r>
          </w:p>
        </w:tc>
        <w:tc>
          <w:tcPr>
            <w:tcW w:w="679" w:type="pct"/>
          </w:tcPr>
          <w:p w14:paraId="376CC2B4"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3.364</w:t>
            </w:r>
          </w:p>
        </w:tc>
        <w:tc>
          <w:tcPr>
            <w:tcW w:w="679" w:type="pct"/>
          </w:tcPr>
          <w:p w14:paraId="62763DB8"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4.364</w:t>
            </w:r>
          </w:p>
        </w:tc>
      </w:tr>
      <w:tr w:rsidR="00877F55" w:rsidRPr="00CA4FF3" w14:paraId="6536EB1F" w14:textId="77777777" w:rsidTr="00877F55">
        <w:tc>
          <w:tcPr>
            <w:tcW w:w="926" w:type="pct"/>
          </w:tcPr>
          <w:p w14:paraId="16D11FD5"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Desviación típica</w:t>
            </w:r>
          </w:p>
        </w:tc>
        <w:tc>
          <w:tcPr>
            <w:tcW w:w="679" w:type="pct"/>
          </w:tcPr>
          <w:p w14:paraId="6FBEFBED"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0.688</w:t>
            </w:r>
          </w:p>
        </w:tc>
        <w:tc>
          <w:tcPr>
            <w:tcW w:w="679" w:type="pct"/>
          </w:tcPr>
          <w:p w14:paraId="0CD3B33A"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1.095</w:t>
            </w:r>
          </w:p>
        </w:tc>
        <w:tc>
          <w:tcPr>
            <w:tcW w:w="679" w:type="pct"/>
          </w:tcPr>
          <w:p w14:paraId="308F82ED"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0.522</w:t>
            </w:r>
          </w:p>
        </w:tc>
        <w:tc>
          <w:tcPr>
            <w:tcW w:w="679" w:type="pct"/>
          </w:tcPr>
          <w:p w14:paraId="0C9E832F"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1.009</w:t>
            </w:r>
          </w:p>
        </w:tc>
        <w:tc>
          <w:tcPr>
            <w:tcW w:w="679" w:type="pct"/>
          </w:tcPr>
          <w:p w14:paraId="381B67AF"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1.027</w:t>
            </w:r>
          </w:p>
        </w:tc>
        <w:tc>
          <w:tcPr>
            <w:tcW w:w="679" w:type="pct"/>
          </w:tcPr>
          <w:p w14:paraId="0E65749A"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0.674</w:t>
            </w:r>
          </w:p>
        </w:tc>
      </w:tr>
    </w:tbl>
    <w:p w14:paraId="06E6E06D" w14:textId="77777777" w:rsidR="00877F55" w:rsidRDefault="00877F55" w:rsidP="00877F55">
      <w:pPr>
        <w:ind w:firstLine="567"/>
        <w:jc w:val="center"/>
        <w:rPr>
          <w:rFonts w:ascii="Verdana" w:hAnsi="Verdana"/>
          <w:sz w:val="20"/>
          <w:szCs w:val="20"/>
        </w:rPr>
      </w:pPr>
    </w:p>
    <w:p w14:paraId="623C791B" w14:textId="77777777" w:rsidR="00877F55" w:rsidRPr="00CA4FF3" w:rsidRDefault="00877F55" w:rsidP="00877F55">
      <w:pPr>
        <w:ind w:firstLine="567"/>
        <w:jc w:val="center"/>
        <w:rPr>
          <w:rFonts w:ascii="Verdana" w:hAnsi="Verdana"/>
          <w:sz w:val="20"/>
          <w:szCs w:val="20"/>
        </w:rPr>
      </w:pPr>
      <w:r w:rsidRPr="00CA4FF3">
        <w:rPr>
          <w:rFonts w:ascii="Verdana" w:hAnsi="Verdana"/>
          <w:sz w:val="20"/>
          <w:szCs w:val="20"/>
        </w:rPr>
        <w:t>Tabla 9. Creencias</w:t>
      </w:r>
      <w:r>
        <w:rPr>
          <w:rFonts w:ascii="Verdana" w:hAnsi="Verdana"/>
          <w:sz w:val="20"/>
          <w:szCs w:val="20"/>
        </w:rPr>
        <w:t xml:space="preserve"> </w:t>
      </w:r>
      <w:r w:rsidRPr="00CA4FF3">
        <w:rPr>
          <w:rFonts w:ascii="Verdana" w:hAnsi="Verdana"/>
          <w:sz w:val="20"/>
          <w:szCs w:val="20"/>
        </w:rPr>
        <w:t xml:space="preserve">sobre la instrucción gramatical de corte </w:t>
      </w:r>
      <w:proofErr w:type="gramStart"/>
      <w:r w:rsidRPr="00CA4FF3">
        <w:rPr>
          <w:rFonts w:ascii="Verdana" w:hAnsi="Verdana"/>
          <w:sz w:val="20"/>
          <w:szCs w:val="20"/>
        </w:rPr>
        <w:t>cognitivo recibida</w:t>
      </w:r>
      <w:proofErr w:type="gramEnd"/>
    </w:p>
    <w:p w14:paraId="44FEF3E6" w14:textId="77777777" w:rsidR="00877F55" w:rsidRPr="00CA4FF3" w:rsidRDefault="00877F55" w:rsidP="00877F55">
      <w:pPr>
        <w:ind w:firstLine="567"/>
        <w:jc w:val="both"/>
        <w:rPr>
          <w:rFonts w:ascii="Verdana" w:hAnsi="Verdana"/>
          <w:sz w:val="22"/>
          <w:szCs w:val="22"/>
        </w:rPr>
      </w:pPr>
    </w:p>
    <w:p w14:paraId="03DF9866" w14:textId="77777777" w:rsidR="00877F55" w:rsidRPr="00CA4FF3" w:rsidRDefault="00877F55" w:rsidP="00877F55">
      <w:pPr>
        <w:ind w:firstLine="567"/>
        <w:jc w:val="both"/>
        <w:rPr>
          <w:rFonts w:ascii="Verdana" w:hAnsi="Verdana"/>
          <w:sz w:val="22"/>
          <w:szCs w:val="22"/>
        </w:rPr>
      </w:pPr>
      <w:r w:rsidRPr="00CA4FF3">
        <w:rPr>
          <w:rFonts w:ascii="Verdana" w:hAnsi="Verdana"/>
          <w:sz w:val="22"/>
          <w:szCs w:val="22"/>
        </w:rPr>
        <w:t xml:space="preserve">Con el objetivo de medir si la introducción de una instrucción gramatical de corte cognitivo había provocado un cambio </w:t>
      </w:r>
      <w:r w:rsidRPr="003E1496">
        <w:rPr>
          <w:rFonts w:ascii="Verdana" w:hAnsi="Verdana"/>
          <w:sz w:val="22"/>
          <w:szCs w:val="22"/>
        </w:rPr>
        <w:t>significativo</w:t>
      </w:r>
      <w:r w:rsidRPr="00CA4FF3">
        <w:rPr>
          <w:rFonts w:ascii="Verdana" w:hAnsi="Verdana"/>
          <w:sz w:val="22"/>
          <w:szCs w:val="22"/>
        </w:rPr>
        <w:t xml:space="preserve"> en </w:t>
      </w:r>
      <w:r w:rsidRPr="003E1496">
        <w:rPr>
          <w:rFonts w:ascii="Verdana" w:hAnsi="Verdana"/>
          <w:sz w:val="22"/>
          <w:szCs w:val="22"/>
        </w:rPr>
        <w:t>las creencias de los informantes, se procede a llevar a cabo la prueba de los rangos con signo de Wilcoxon. El nivel crítico se establece en .05 (α:.05):</w:t>
      </w:r>
    </w:p>
    <w:p w14:paraId="33E62C5D" w14:textId="77777777" w:rsidR="00877F55" w:rsidRPr="00CA4FF3" w:rsidRDefault="00877F55" w:rsidP="00877F55">
      <w:pPr>
        <w:ind w:firstLine="567"/>
        <w:jc w:val="both"/>
        <w:rPr>
          <w:rFonts w:ascii="Verdana" w:hAnsi="Verdana"/>
          <w:sz w:val="22"/>
          <w:szCs w:val="22"/>
        </w:rPr>
      </w:pPr>
      <w:r w:rsidRPr="00CA4FF3">
        <w:rPr>
          <w:rFonts w:ascii="Verdana" w:hAnsi="Verdana"/>
          <w:sz w:val="22"/>
          <w:szCs w:val="22"/>
        </w:rPr>
        <w:tab/>
        <w:t xml:space="preserve"> </w:t>
      </w:r>
      <w:r w:rsidRPr="00CA4FF3">
        <w:rPr>
          <w:rFonts w:ascii="Verdana" w:hAnsi="Verdana"/>
          <w:sz w:val="20"/>
          <w:szCs w:val="20"/>
        </w:rPr>
        <w:t xml:space="preserve"> </w:t>
      </w:r>
    </w:p>
    <w:tbl>
      <w:tblPr>
        <w:tblStyle w:val="Tablaconcuadrculaclara"/>
        <w:tblW w:w="5000" w:type="pct"/>
        <w:tblLook w:val="04A0" w:firstRow="1" w:lastRow="0" w:firstColumn="1" w:lastColumn="0" w:noHBand="0" w:noVBand="1"/>
      </w:tblPr>
      <w:tblGrid>
        <w:gridCol w:w="2517"/>
        <w:gridCol w:w="2517"/>
        <w:gridCol w:w="2518"/>
        <w:gridCol w:w="2518"/>
      </w:tblGrid>
      <w:tr w:rsidR="00877F55" w:rsidRPr="00CA4FF3" w14:paraId="60F6DA0E" w14:textId="77777777" w:rsidTr="00877F55">
        <w:tc>
          <w:tcPr>
            <w:tcW w:w="1250" w:type="pct"/>
          </w:tcPr>
          <w:p w14:paraId="2040C52D" w14:textId="77777777" w:rsidR="00877F55" w:rsidRPr="00CA4FF3" w:rsidRDefault="00877F55" w:rsidP="00877F55">
            <w:pPr>
              <w:ind w:firstLine="567"/>
              <w:jc w:val="both"/>
              <w:rPr>
                <w:rFonts w:ascii="Verdana" w:hAnsi="Verdana"/>
                <w:sz w:val="20"/>
                <w:szCs w:val="20"/>
              </w:rPr>
            </w:pPr>
          </w:p>
        </w:tc>
        <w:tc>
          <w:tcPr>
            <w:tcW w:w="1250" w:type="pct"/>
          </w:tcPr>
          <w:p w14:paraId="6FD91D92" w14:textId="77777777" w:rsidR="00877F55" w:rsidRPr="00CA4FF3" w:rsidRDefault="00877F55" w:rsidP="00877F55">
            <w:pPr>
              <w:ind w:firstLine="567"/>
              <w:jc w:val="both"/>
              <w:rPr>
                <w:rFonts w:ascii="Verdana" w:hAnsi="Verdana"/>
                <w:sz w:val="20"/>
                <w:szCs w:val="20"/>
              </w:rPr>
            </w:pPr>
            <w:r>
              <w:rPr>
                <w:rFonts w:ascii="Verdana" w:hAnsi="Verdana"/>
                <w:sz w:val="20"/>
                <w:szCs w:val="20"/>
              </w:rPr>
              <w:t>W</w:t>
            </w:r>
          </w:p>
        </w:tc>
        <w:tc>
          <w:tcPr>
            <w:tcW w:w="1250" w:type="pct"/>
          </w:tcPr>
          <w:p w14:paraId="77505C27" w14:textId="77777777" w:rsidR="00877F55" w:rsidRPr="00CA4FF3" w:rsidRDefault="00877F55" w:rsidP="00877F55">
            <w:pPr>
              <w:ind w:firstLine="567"/>
              <w:jc w:val="both"/>
              <w:rPr>
                <w:rFonts w:ascii="Verdana" w:hAnsi="Verdana"/>
                <w:sz w:val="20"/>
                <w:szCs w:val="20"/>
              </w:rPr>
            </w:pPr>
            <w:r>
              <w:rPr>
                <w:rFonts w:ascii="Verdana" w:hAnsi="Verdana"/>
                <w:sz w:val="20"/>
                <w:szCs w:val="20"/>
              </w:rPr>
              <w:t>z</w:t>
            </w:r>
          </w:p>
        </w:tc>
        <w:tc>
          <w:tcPr>
            <w:tcW w:w="1250" w:type="pct"/>
          </w:tcPr>
          <w:p w14:paraId="60EC3695" w14:textId="77777777" w:rsidR="00877F55" w:rsidRPr="00CA4FF3" w:rsidRDefault="00877F55" w:rsidP="00877F55">
            <w:pPr>
              <w:ind w:firstLine="567"/>
              <w:jc w:val="both"/>
              <w:rPr>
                <w:rFonts w:ascii="Verdana" w:hAnsi="Verdana"/>
                <w:sz w:val="20"/>
                <w:szCs w:val="20"/>
              </w:rPr>
            </w:pPr>
            <w:r>
              <w:rPr>
                <w:rFonts w:ascii="Verdana" w:hAnsi="Verdana"/>
                <w:sz w:val="20"/>
                <w:szCs w:val="20"/>
              </w:rPr>
              <w:t>p</w:t>
            </w:r>
          </w:p>
        </w:tc>
      </w:tr>
      <w:tr w:rsidR="00877F55" w:rsidRPr="00CA4FF3" w14:paraId="139075E7" w14:textId="77777777" w:rsidTr="00877F55">
        <w:tc>
          <w:tcPr>
            <w:tcW w:w="1250" w:type="pct"/>
          </w:tcPr>
          <w:p w14:paraId="79182273"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Frase 1</w:t>
            </w:r>
          </w:p>
        </w:tc>
        <w:tc>
          <w:tcPr>
            <w:tcW w:w="1250" w:type="pct"/>
          </w:tcPr>
          <w:p w14:paraId="2DEE8E0A" w14:textId="77777777" w:rsidR="00877F55" w:rsidRPr="00CA4FF3" w:rsidRDefault="00877F55" w:rsidP="00877F55">
            <w:pPr>
              <w:ind w:firstLine="567"/>
              <w:jc w:val="both"/>
              <w:rPr>
                <w:rFonts w:ascii="Verdana" w:hAnsi="Verdana"/>
                <w:sz w:val="20"/>
                <w:szCs w:val="20"/>
              </w:rPr>
            </w:pPr>
            <w:r>
              <w:rPr>
                <w:rFonts w:ascii="Verdana" w:hAnsi="Verdana"/>
                <w:sz w:val="20"/>
                <w:szCs w:val="20"/>
              </w:rPr>
              <w:t>22.500</w:t>
            </w:r>
          </w:p>
        </w:tc>
        <w:tc>
          <w:tcPr>
            <w:tcW w:w="1250" w:type="pct"/>
          </w:tcPr>
          <w:p w14:paraId="33CBDDA4" w14:textId="77777777" w:rsidR="00877F55" w:rsidRPr="00CA4FF3" w:rsidRDefault="00877F55" w:rsidP="00877F55">
            <w:pPr>
              <w:ind w:firstLine="567"/>
              <w:jc w:val="both"/>
              <w:rPr>
                <w:rFonts w:ascii="Verdana" w:hAnsi="Verdana"/>
                <w:sz w:val="20"/>
                <w:szCs w:val="20"/>
              </w:rPr>
            </w:pPr>
            <w:r>
              <w:rPr>
                <w:rFonts w:ascii="Verdana" w:hAnsi="Verdana"/>
                <w:sz w:val="20"/>
                <w:szCs w:val="20"/>
              </w:rPr>
              <w:t>-0.510</w:t>
            </w:r>
          </w:p>
        </w:tc>
        <w:tc>
          <w:tcPr>
            <w:tcW w:w="1250" w:type="pct"/>
          </w:tcPr>
          <w:p w14:paraId="2F02A569" w14:textId="77777777" w:rsidR="00877F55" w:rsidRPr="00CA4FF3" w:rsidRDefault="00877F55" w:rsidP="00877F55">
            <w:pPr>
              <w:ind w:firstLine="567"/>
              <w:jc w:val="both"/>
              <w:rPr>
                <w:rFonts w:ascii="Verdana" w:hAnsi="Verdana"/>
                <w:sz w:val="20"/>
                <w:szCs w:val="20"/>
              </w:rPr>
            </w:pPr>
            <w:r>
              <w:rPr>
                <w:rFonts w:ascii="Verdana" w:hAnsi="Verdana"/>
                <w:sz w:val="20"/>
                <w:szCs w:val="20"/>
              </w:rPr>
              <w:t>0.627</w:t>
            </w:r>
          </w:p>
        </w:tc>
      </w:tr>
      <w:tr w:rsidR="00877F55" w:rsidRPr="00CA4FF3" w14:paraId="5D7E65A2" w14:textId="77777777" w:rsidTr="00877F55">
        <w:tc>
          <w:tcPr>
            <w:tcW w:w="1250" w:type="pct"/>
          </w:tcPr>
          <w:p w14:paraId="2807E0B5"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Frase 2</w:t>
            </w:r>
          </w:p>
        </w:tc>
        <w:tc>
          <w:tcPr>
            <w:tcW w:w="1250" w:type="pct"/>
          </w:tcPr>
          <w:p w14:paraId="514445A9" w14:textId="77777777" w:rsidR="00877F55" w:rsidRPr="00CA4FF3" w:rsidRDefault="00877F55" w:rsidP="00877F55">
            <w:pPr>
              <w:ind w:firstLine="567"/>
              <w:jc w:val="both"/>
              <w:rPr>
                <w:rFonts w:ascii="Verdana" w:hAnsi="Verdana"/>
                <w:sz w:val="20"/>
                <w:szCs w:val="20"/>
              </w:rPr>
            </w:pPr>
            <w:r>
              <w:rPr>
                <w:rFonts w:ascii="Verdana" w:hAnsi="Verdana"/>
                <w:sz w:val="20"/>
                <w:szCs w:val="20"/>
              </w:rPr>
              <w:t>9.000</w:t>
            </w:r>
          </w:p>
        </w:tc>
        <w:tc>
          <w:tcPr>
            <w:tcW w:w="1250" w:type="pct"/>
          </w:tcPr>
          <w:p w14:paraId="4331504B" w14:textId="77777777" w:rsidR="00877F55" w:rsidRPr="00CA4FF3" w:rsidRDefault="00877F55" w:rsidP="00877F55">
            <w:pPr>
              <w:ind w:firstLine="567"/>
              <w:jc w:val="both"/>
              <w:rPr>
                <w:rFonts w:ascii="Verdana" w:hAnsi="Verdana"/>
                <w:sz w:val="20"/>
                <w:szCs w:val="20"/>
              </w:rPr>
            </w:pPr>
            <w:r>
              <w:rPr>
                <w:rFonts w:ascii="Verdana" w:hAnsi="Verdana"/>
                <w:sz w:val="20"/>
                <w:szCs w:val="20"/>
              </w:rPr>
              <w:t>-1.599</w:t>
            </w:r>
          </w:p>
        </w:tc>
        <w:tc>
          <w:tcPr>
            <w:tcW w:w="1250" w:type="pct"/>
          </w:tcPr>
          <w:p w14:paraId="55E2164D"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0</w:t>
            </w:r>
            <w:r>
              <w:rPr>
                <w:rFonts w:ascii="Verdana" w:hAnsi="Verdana"/>
                <w:sz w:val="20"/>
                <w:szCs w:val="20"/>
              </w:rPr>
              <w:t>.114</w:t>
            </w:r>
          </w:p>
        </w:tc>
      </w:tr>
      <w:tr w:rsidR="00877F55" w:rsidRPr="00CA4FF3" w14:paraId="72F096F1" w14:textId="77777777" w:rsidTr="00877F55">
        <w:tc>
          <w:tcPr>
            <w:tcW w:w="1250" w:type="pct"/>
          </w:tcPr>
          <w:p w14:paraId="550DD3A3"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Frase 3</w:t>
            </w:r>
          </w:p>
        </w:tc>
        <w:tc>
          <w:tcPr>
            <w:tcW w:w="1250" w:type="pct"/>
          </w:tcPr>
          <w:p w14:paraId="0E7D019D" w14:textId="77777777" w:rsidR="00877F55" w:rsidRPr="00CA4FF3" w:rsidRDefault="00877F55" w:rsidP="00877F55">
            <w:pPr>
              <w:ind w:firstLine="567"/>
              <w:jc w:val="both"/>
              <w:rPr>
                <w:rFonts w:ascii="Verdana" w:hAnsi="Verdana"/>
                <w:sz w:val="20"/>
                <w:szCs w:val="20"/>
              </w:rPr>
            </w:pPr>
            <w:r>
              <w:rPr>
                <w:rFonts w:ascii="Verdana" w:hAnsi="Verdana"/>
                <w:sz w:val="20"/>
                <w:szCs w:val="20"/>
              </w:rPr>
              <w:t>2.000</w:t>
            </w:r>
          </w:p>
        </w:tc>
        <w:tc>
          <w:tcPr>
            <w:tcW w:w="1250" w:type="pct"/>
          </w:tcPr>
          <w:p w14:paraId="6CB39F00" w14:textId="77777777" w:rsidR="00877F55" w:rsidRPr="00CA4FF3" w:rsidRDefault="00877F55" w:rsidP="00877F55">
            <w:pPr>
              <w:ind w:firstLine="567"/>
              <w:jc w:val="both"/>
              <w:rPr>
                <w:rFonts w:ascii="Verdana" w:hAnsi="Verdana"/>
                <w:sz w:val="20"/>
                <w:szCs w:val="20"/>
              </w:rPr>
            </w:pPr>
            <w:r>
              <w:rPr>
                <w:rFonts w:ascii="Verdana" w:hAnsi="Verdana"/>
                <w:sz w:val="20"/>
                <w:szCs w:val="20"/>
              </w:rPr>
              <w:t>-1.483</w:t>
            </w:r>
          </w:p>
        </w:tc>
        <w:tc>
          <w:tcPr>
            <w:tcW w:w="1250" w:type="pct"/>
          </w:tcPr>
          <w:p w14:paraId="41E7C154"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0.</w:t>
            </w:r>
            <w:r>
              <w:rPr>
                <w:rFonts w:ascii="Verdana" w:hAnsi="Verdana"/>
                <w:sz w:val="20"/>
                <w:szCs w:val="20"/>
              </w:rPr>
              <w:t>170</w:t>
            </w:r>
          </w:p>
        </w:tc>
      </w:tr>
      <w:tr w:rsidR="00877F55" w:rsidRPr="00CA4FF3" w14:paraId="5671BAC1" w14:textId="77777777" w:rsidTr="00877F55">
        <w:tc>
          <w:tcPr>
            <w:tcW w:w="1250" w:type="pct"/>
          </w:tcPr>
          <w:p w14:paraId="12DB9D2E"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Frase 4</w:t>
            </w:r>
          </w:p>
        </w:tc>
        <w:tc>
          <w:tcPr>
            <w:tcW w:w="1250" w:type="pct"/>
          </w:tcPr>
          <w:p w14:paraId="0E29AA7B" w14:textId="77777777" w:rsidR="00877F55" w:rsidRPr="00CA4FF3" w:rsidRDefault="00877F55" w:rsidP="00877F55">
            <w:pPr>
              <w:ind w:firstLine="567"/>
              <w:jc w:val="both"/>
              <w:rPr>
                <w:rFonts w:ascii="Verdana" w:hAnsi="Verdana"/>
                <w:sz w:val="20"/>
                <w:szCs w:val="20"/>
              </w:rPr>
            </w:pPr>
            <w:r>
              <w:rPr>
                <w:rFonts w:ascii="Verdana" w:hAnsi="Verdana"/>
                <w:sz w:val="20"/>
                <w:szCs w:val="20"/>
              </w:rPr>
              <w:t>18.000</w:t>
            </w:r>
          </w:p>
        </w:tc>
        <w:tc>
          <w:tcPr>
            <w:tcW w:w="1250" w:type="pct"/>
          </w:tcPr>
          <w:p w14:paraId="6F7DF012" w14:textId="77777777" w:rsidR="00877F55" w:rsidRPr="00CA4FF3" w:rsidRDefault="00877F55" w:rsidP="00877F55">
            <w:pPr>
              <w:ind w:firstLine="567"/>
              <w:jc w:val="both"/>
              <w:rPr>
                <w:rFonts w:ascii="Verdana" w:hAnsi="Verdana"/>
                <w:sz w:val="20"/>
                <w:szCs w:val="20"/>
              </w:rPr>
            </w:pPr>
            <w:r>
              <w:rPr>
                <w:rFonts w:ascii="Verdana" w:hAnsi="Verdana"/>
                <w:sz w:val="20"/>
                <w:szCs w:val="20"/>
              </w:rPr>
              <w:t>-0.968</w:t>
            </w:r>
          </w:p>
        </w:tc>
        <w:tc>
          <w:tcPr>
            <w:tcW w:w="1250" w:type="pct"/>
          </w:tcPr>
          <w:p w14:paraId="4D6FD601"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0.</w:t>
            </w:r>
            <w:r>
              <w:rPr>
                <w:rFonts w:ascii="Verdana" w:hAnsi="Verdana"/>
                <w:sz w:val="20"/>
                <w:szCs w:val="20"/>
              </w:rPr>
              <w:t>339</w:t>
            </w:r>
          </w:p>
        </w:tc>
      </w:tr>
      <w:tr w:rsidR="00877F55" w:rsidRPr="00CA4FF3" w14:paraId="654F3573" w14:textId="77777777" w:rsidTr="00877F55">
        <w:tc>
          <w:tcPr>
            <w:tcW w:w="1250" w:type="pct"/>
          </w:tcPr>
          <w:p w14:paraId="64166882"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Frase 5</w:t>
            </w:r>
          </w:p>
        </w:tc>
        <w:tc>
          <w:tcPr>
            <w:tcW w:w="1250" w:type="pct"/>
          </w:tcPr>
          <w:p w14:paraId="4AB440BB" w14:textId="77777777" w:rsidR="00877F55" w:rsidRPr="00CA4FF3" w:rsidRDefault="00877F55" w:rsidP="00877F55">
            <w:pPr>
              <w:ind w:firstLine="567"/>
              <w:jc w:val="both"/>
              <w:rPr>
                <w:rFonts w:ascii="Verdana" w:hAnsi="Verdana"/>
                <w:sz w:val="20"/>
                <w:szCs w:val="20"/>
              </w:rPr>
            </w:pPr>
            <w:r>
              <w:rPr>
                <w:rFonts w:ascii="Verdana" w:hAnsi="Verdana"/>
                <w:sz w:val="20"/>
                <w:szCs w:val="20"/>
              </w:rPr>
              <w:t>13.500</w:t>
            </w:r>
          </w:p>
        </w:tc>
        <w:tc>
          <w:tcPr>
            <w:tcW w:w="1250" w:type="pct"/>
          </w:tcPr>
          <w:p w14:paraId="0024294B" w14:textId="77777777" w:rsidR="00877F55" w:rsidRPr="00CA4FF3" w:rsidRDefault="00877F55" w:rsidP="00877F55">
            <w:pPr>
              <w:ind w:firstLine="567"/>
              <w:jc w:val="both"/>
              <w:rPr>
                <w:rFonts w:ascii="Verdana" w:hAnsi="Verdana"/>
                <w:sz w:val="20"/>
                <w:szCs w:val="20"/>
              </w:rPr>
            </w:pPr>
            <w:r>
              <w:rPr>
                <w:rFonts w:ascii="Verdana" w:hAnsi="Verdana"/>
                <w:sz w:val="20"/>
                <w:szCs w:val="20"/>
              </w:rPr>
              <w:t>-1.427</w:t>
            </w:r>
          </w:p>
        </w:tc>
        <w:tc>
          <w:tcPr>
            <w:tcW w:w="1250" w:type="pct"/>
          </w:tcPr>
          <w:p w14:paraId="0650D02E"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0.</w:t>
            </w:r>
            <w:r>
              <w:rPr>
                <w:rFonts w:ascii="Verdana" w:hAnsi="Verdana"/>
                <w:sz w:val="20"/>
                <w:szCs w:val="20"/>
              </w:rPr>
              <w:t>160</w:t>
            </w:r>
          </w:p>
        </w:tc>
      </w:tr>
      <w:tr w:rsidR="00877F55" w:rsidRPr="00CA4FF3" w14:paraId="19506D84" w14:textId="77777777" w:rsidTr="00877F55">
        <w:tc>
          <w:tcPr>
            <w:tcW w:w="1250" w:type="pct"/>
          </w:tcPr>
          <w:p w14:paraId="2AC26298"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 xml:space="preserve">Frase 6 </w:t>
            </w:r>
          </w:p>
        </w:tc>
        <w:tc>
          <w:tcPr>
            <w:tcW w:w="1250" w:type="pct"/>
          </w:tcPr>
          <w:p w14:paraId="7E4D1E6F" w14:textId="77777777" w:rsidR="00877F55" w:rsidRPr="00CA4FF3" w:rsidRDefault="00877F55" w:rsidP="00877F55">
            <w:pPr>
              <w:ind w:firstLine="567"/>
              <w:jc w:val="both"/>
              <w:rPr>
                <w:rFonts w:ascii="Verdana" w:hAnsi="Verdana"/>
                <w:sz w:val="20"/>
                <w:szCs w:val="20"/>
              </w:rPr>
            </w:pPr>
            <w:r>
              <w:rPr>
                <w:rFonts w:ascii="Verdana" w:hAnsi="Verdana"/>
                <w:sz w:val="20"/>
                <w:szCs w:val="20"/>
              </w:rPr>
              <w:t>7.000</w:t>
            </w:r>
          </w:p>
        </w:tc>
        <w:tc>
          <w:tcPr>
            <w:tcW w:w="1250" w:type="pct"/>
          </w:tcPr>
          <w:p w14:paraId="6F957185" w14:textId="77777777" w:rsidR="00877F55" w:rsidRPr="00CA4FF3" w:rsidRDefault="00877F55" w:rsidP="00877F55">
            <w:pPr>
              <w:ind w:firstLine="567"/>
              <w:jc w:val="both"/>
              <w:rPr>
                <w:rFonts w:ascii="Verdana" w:hAnsi="Verdana"/>
                <w:sz w:val="20"/>
                <w:szCs w:val="20"/>
              </w:rPr>
            </w:pPr>
            <w:r>
              <w:rPr>
                <w:rFonts w:ascii="Verdana" w:hAnsi="Verdana"/>
                <w:sz w:val="20"/>
                <w:szCs w:val="20"/>
              </w:rPr>
              <w:t>-1.540</w:t>
            </w:r>
          </w:p>
        </w:tc>
        <w:tc>
          <w:tcPr>
            <w:tcW w:w="1250" w:type="pct"/>
          </w:tcPr>
          <w:p w14:paraId="5330FC6B"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0.1</w:t>
            </w:r>
            <w:r>
              <w:rPr>
                <w:rFonts w:ascii="Verdana" w:hAnsi="Verdana"/>
                <w:sz w:val="20"/>
                <w:szCs w:val="20"/>
              </w:rPr>
              <w:t>24</w:t>
            </w:r>
          </w:p>
        </w:tc>
      </w:tr>
    </w:tbl>
    <w:p w14:paraId="3D860FDC" w14:textId="77777777" w:rsidR="00877F55" w:rsidRPr="00CA4FF3" w:rsidRDefault="00877F55" w:rsidP="00877F55">
      <w:pPr>
        <w:ind w:firstLine="567"/>
        <w:jc w:val="both"/>
        <w:rPr>
          <w:rFonts w:ascii="Verdana" w:hAnsi="Verdana"/>
          <w:sz w:val="22"/>
          <w:szCs w:val="22"/>
        </w:rPr>
      </w:pPr>
    </w:p>
    <w:p w14:paraId="5B1B3985" w14:textId="77777777" w:rsidR="00877F55" w:rsidRPr="00CA4FF3" w:rsidRDefault="00877F55" w:rsidP="00877F55">
      <w:pPr>
        <w:ind w:firstLine="567"/>
        <w:jc w:val="center"/>
        <w:rPr>
          <w:rFonts w:ascii="Verdana" w:hAnsi="Verdana"/>
          <w:sz w:val="20"/>
          <w:szCs w:val="20"/>
        </w:rPr>
      </w:pPr>
      <w:r w:rsidRPr="00CA4FF3">
        <w:rPr>
          <w:rFonts w:ascii="Verdana" w:hAnsi="Verdana"/>
          <w:sz w:val="20"/>
          <w:szCs w:val="20"/>
        </w:rPr>
        <w:t xml:space="preserve">Tabla 10. Resultados prueba </w:t>
      </w:r>
      <w:r>
        <w:rPr>
          <w:rFonts w:ascii="Verdana" w:hAnsi="Verdana"/>
          <w:sz w:val="20"/>
          <w:szCs w:val="20"/>
        </w:rPr>
        <w:t>de los rangos con signo de Wilcoxon</w:t>
      </w:r>
    </w:p>
    <w:p w14:paraId="3E7A91E9" w14:textId="77777777" w:rsidR="00877F55" w:rsidRPr="00CA4FF3" w:rsidRDefault="00877F55" w:rsidP="00877F55">
      <w:pPr>
        <w:ind w:firstLine="567"/>
        <w:jc w:val="center"/>
        <w:rPr>
          <w:rFonts w:ascii="Verdana" w:hAnsi="Verdana"/>
          <w:sz w:val="20"/>
          <w:szCs w:val="20"/>
        </w:rPr>
      </w:pPr>
    </w:p>
    <w:p w14:paraId="7F3C7560" w14:textId="77777777" w:rsidR="00877F55" w:rsidRPr="00CA4FF3" w:rsidRDefault="00877F55" w:rsidP="00877F55">
      <w:pPr>
        <w:ind w:firstLine="567"/>
        <w:jc w:val="both"/>
        <w:rPr>
          <w:rFonts w:ascii="Verdana" w:hAnsi="Verdana"/>
          <w:sz w:val="22"/>
          <w:szCs w:val="22"/>
        </w:rPr>
      </w:pPr>
      <w:r w:rsidRPr="00CA4FF3">
        <w:rPr>
          <w:rFonts w:ascii="Verdana" w:hAnsi="Verdana"/>
          <w:sz w:val="22"/>
          <w:szCs w:val="22"/>
        </w:rPr>
        <w:t xml:space="preserve">Los resultados presentados en la Tabla 9 muestran un incremento en las medias de todas las frases, lo que permite afirmar que </w:t>
      </w:r>
      <w:r>
        <w:rPr>
          <w:rFonts w:ascii="Verdana" w:hAnsi="Verdana"/>
          <w:sz w:val="22"/>
          <w:szCs w:val="22"/>
        </w:rPr>
        <w:t xml:space="preserve">los informantes </w:t>
      </w:r>
      <w:r w:rsidRPr="00CA4FF3">
        <w:rPr>
          <w:rFonts w:ascii="Verdana" w:hAnsi="Verdana"/>
          <w:sz w:val="22"/>
          <w:szCs w:val="22"/>
        </w:rPr>
        <w:t>están de acuerdo en que la instrucción de corte cognitivo puesta en práctica en el aula presta más atención al significado de las formas gramaticales, les permite conectar más la lengua que estudian con las otras lenguas que conocen y ver la lógica de la gramática de la lengua meta, les acerca más a la forma de hacer y comunicar de los hablantes nativos, les permite transmitir más lo que quieren decir en todo momento y les pone más en el centro del proceso de enseñanza-aprendizaje que la instrucción gramatica</w:t>
      </w:r>
      <w:r>
        <w:rPr>
          <w:rFonts w:ascii="Verdana" w:hAnsi="Verdana"/>
          <w:sz w:val="22"/>
          <w:szCs w:val="22"/>
        </w:rPr>
        <w:t xml:space="preserve">l </w:t>
      </w:r>
      <w:r w:rsidRPr="00CA4FF3">
        <w:rPr>
          <w:rFonts w:ascii="Verdana" w:hAnsi="Verdana"/>
          <w:sz w:val="22"/>
          <w:szCs w:val="22"/>
        </w:rPr>
        <w:t>previa al estudio. Sin embargo, los resultados de la prueba estadística llevada a cabo</w:t>
      </w:r>
      <w:r>
        <w:rPr>
          <w:rFonts w:ascii="Verdana" w:hAnsi="Verdana"/>
          <w:sz w:val="22"/>
          <w:szCs w:val="22"/>
        </w:rPr>
        <w:t xml:space="preserve"> (Tabla 10)</w:t>
      </w:r>
      <w:r w:rsidRPr="00CA4FF3">
        <w:rPr>
          <w:rFonts w:ascii="Verdana" w:hAnsi="Verdana"/>
          <w:sz w:val="22"/>
          <w:szCs w:val="22"/>
        </w:rPr>
        <w:t xml:space="preserve"> </w:t>
      </w:r>
      <w:r w:rsidRPr="00765556">
        <w:rPr>
          <w:rFonts w:ascii="Verdana" w:hAnsi="Verdana"/>
          <w:sz w:val="22"/>
          <w:szCs w:val="22"/>
        </w:rPr>
        <w:t>sugieren</w:t>
      </w:r>
      <w:r w:rsidRPr="00CA4FF3">
        <w:rPr>
          <w:rFonts w:ascii="Verdana" w:hAnsi="Verdana"/>
          <w:sz w:val="22"/>
          <w:szCs w:val="22"/>
        </w:rPr>
        <w:t xml:space="preserve"> que, aunque las medias son más altas, la influencia de la instrucción de corte cognitivo en las creencias de los </w:t>
      </w:r>
      <w:r w:rsidRPr="00765556">
        <w:rPr>
          <w:rFonts w:ascii="Verdana" w:hAnsi="Verdana"/>
          <w:sz w:val="22"/>
          <w:szCs w:val="22"/>
        </w:rPr>
        <w:t>informantes no ha sido significativa</w:t>
      </w:r>
      <w:r w:rsidRPr="00CA4FF3">
        <w:rPr>
          <w:rFonts w:ascii="Verdana" w:hAnsi="Verdana"/>
          <w:sz w:val="22"/>
          <w:szCs w:val="22"/>
        </w:rPr>
        <w:t xml:space="preserve">, ya que ninguno de los valores p se encuentra por debajo de .05. Por ello, se </w:t>
      </w:r>
      <w:r>
        <w:rPr>
          <w:rFonts w:ascii="Verdana" w:hAnsi="Verdana"/>
          <w:sz w:val="22"/>
          <w:szCs w:val="22"/>
        </w:rPr>
        <w:t>acepta</w:t>
      </w:r>
      <w:r w:rsidRPr="00CA4FF3">
        <w:rPr>
          <w:rFonts w:ascii="Verdana" w:hAnsi="Verdana"/>
          <w:sz w:val="22"/>
          <w:szCs w:val="22"/>
        </w:rPr>
        <w:t xml:space="preserve"> la hipótesis nula</w:t>
      </w:r>
      <w:r>
        <w:rPr>
          <w:rFonts w:ascii="Verdana" w:hAnsi="Verdana"/>
          <w:sz w:val="22"/>
          <w:szCs w:val="22"/>
        </w:rPr>
        <w:t xml:space="preserve"> planteada.</w:t>
      </w:r>
      <w:r w:rsidRPr="00CA4FF3">
        <w:rPr>
          <w:rFonts w:ascii="Verdana" w:hAnsi="Verdana"/>
          <w:sz w:val="22"/>
          <w:szCs w:val="22"/>
        </w:rPr>
        <w:t xml:space="preserve"> </w:t>
      </w:r>
    </w:p>
    <w:p w14:paraId="4D6FECFE" w14:textId="77777777" w:rsidR="00877F55" w:rsidRPr="00CA4FF3" w:rsidRDefault="00877F55" w:rsidP="00877F55">
      <w:pPr>
        <w:ind w:firstLine="567"/>
        <w:jc w:val="both"/>
        <w:rPr>
          <w:rFonts w:ascii="Verdana" w:hAnsi="Verdana"/>
          <w:sz w:val="22"/>
          <w:szCs w:val="22"/>
        </w:rPr>
      </w:pPr>
      <w:r>
        <w:rPr>
          <w:rFonts w:ascii="Verdana" w:hAnsi="Verdana"/>
          <w:sz w:val="22"/>
          <w:szCs w:val="22"/>
        </w:rPr>
        <w:lastRenderedPageBreak/>
        <w:t>Los resultados con respecto al nivel de satisfacción se recogen en la tabla 11:</w:t>
      </w:r>
    </w:p>
    <w:p w14:paraId="59E3B5B2" w14:textId="77777777" w:rsidR="00877F55" w:rsidRPr="00CA4FF3" w:rsidRDefault="00877F55" w:rsidP="00877F55">
      <w:pPr>
        <w:ind w:firstLine="567"/>
        <w:jc w:val="both"/>
        <w:rPr>
          <w:rFonts w:ascii="Verdana" w:hAnsi="Verdana"/>
          <w:sz w:val="20"/>
          <w:szCs w:val="20"/>
        </w:rPr>
      </w:pPr>
    </w:p>
    <w:tbl>
      <w:tblPr>
        <w:tblStyle w:val="Tablaconcuadrculaclara"/>
        <w:tblW w:w="5000" w:type="pct"/>
        <w:tblLook w:val="04A0" w:firstRow="1" w:lastRow="0" w:firstColumn="1" w:lastColumn="0" w:noHBand="0" w:noVBand="1"/>
      </w:tblPr>
      <w:tblGrid>
        <w:gridCol w:w="5013"/>
        <w:gridCol w:w="5057"/>
      </w:tblGrid>
      <w:tr w:rsidR="00877F55" w:rsidRPr="00CA4FF3" w14:paraId="654E4C57" w14:textId="77777777" w:rsidTr="00877F55">
        <w:tc>
          <w:tcPr>
            <w:tcW w:w="2489" w:type="pct"/>
          </w:tcPr>
          <w:p w14:paraId="0FBE5D4F" w14:textId="77777777" w:rsidR="00877F55" w:rsidRPr="00CA4FF3" w:rsidRDefault="00877F55" w:rsidP="00877F55">
            <w:pPr>
              <w:ind w:firstLine="567"/>
              <w:jc w:val="both"/>
              <w:rPr>
                <w:rFonts w:ascii="Verdana" w:hAnsi="Verdana"/>
                <w:sz w:val="20"/>
                <w:szCs w:val="20"/>
              </w:rPr>
            </w:pPr>
          </w:p>
        </w:tc>
        <w:tc>
          <w:tcPr>
            <w:tcW w:w="2511" w:type="pct"/>
          </w:tcPr>
          <w:p w14:paraId="150E6BE7"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Nivel de satisfacción</w:t>
            </w:r>
          </w:p>
        </w:tc>
      </w:tr>
      <w:tr w:rsidR="00877F55" w:rsidRPr="00CA4FF3" w14:paraId="53F2F134" w14:textId="77777777" w:rsidTr="00877F55">
        <w:tc>
          <w:tcPr>
            <w:tcW w:w="2489" w:type="pct"/>
          </w:tcPr>
          <w:p w14:paraId="07D39421"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Media</w:t>
            </w:r>
          </w:p>
        </w:tc>
        <w:tc>
          <w:tcPr>
            <w:tcW w:w="2511" w:type="pct"/>
          </w:tcPr>
          <w:p w14:paraId="5AE66664"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4.273</w:t>
            </w:r>
          </w:p>
        </w:tc>
      </w:tr>
      <w:tr w:rsidR="00877F55" w:rsidRPr="00CA4FF3" w14:paraId="0D7CCBBA" w14:textId="77777777" w:rsidTr="00877F55">
        <w:tc>
          <w:tcPr>
            <w:tcW w:w="2489" w:type="pct"/>
          </w:tcPr>
          <w:p w14:paraId="2A1C40CB"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Desviación típica</w:t>
            </w:r>
          </w:p>
        </w:tc>
        <w:tc>
          <w:tcPr>
            <w:tcW w:w="2511" w:type="pct"/>
          </w:tcPr>
          <w:p w14:paraId="18EE6A9D" w14:textId="77777777" w:rsidR="00877F55" w:rsidRPr="00CA4FF3" w:rsidRDefault="00877F55" w:rsidP="00877F55">
            <w:pPr>
              <w:ind w:firstLine="567"/>
              <w:jc w:val="both"/>
              <w:rPr>
                <w:rFonts w:ascii="Verdana" w:hAnsi="Verdana"/>
                <w:sz w:val="20"/>
                <w:szCs w:val="20"/>
              </w:rPr>
            </w:pPr>
            <w:r w:rsidRPr="00CA4FF3">
              <w:rPr>
                <w:rFonts w:ascii="Verdana" w:hAnsi="Verdana"/>
                <w:sz w:val="20"/>
                <w:szCs w:val="20"/>
              </w:rPr>
              <w:t>0.647</w:t>
            </w:r>
          </w:p>
        </w:tc>
      </w:tr>
    </w:tbl>
    <w:p w14:paraId="07A04503" w14:textId="77777777" w:rsidR="00877F55" w:rsidRDefault="00877F55" w:rsidP="00877F55">
      <w:pPr>
        <w:ind w:firstLine="567"/>
        <w:jc w:val="center"/>
        <w:rPr>
          <w:rFonts w:ascii="Verdana" w:hAnsi="Verdana"/>
          <w:sz w:val="20"/>
          <w:szCs w:val="20"/>
        </w:rPr>
      </w:pPr>
    </w:p>
    <w:p w14:paraId="2A843E89" w14:textId="77777777" w:rsidR="00877F55" w:rsidRPr="00CA4FF3" w:rsidRDefault="00877F55" w:rsidP="00877F55">
      <w:pPr>
        <w:ind w:firstLine="567"/>
        <w:jc w:val="center"/>
        <w:rPr>
          <w:rFonts w:ascii="Verdana" w:hAnsi="Verdana"/>
          <w:sz w:val="20"/>
          <w:szCs w:val="20"/>
        </w:rPr>
      </w:pPr>
      <w:r w:rsidRPr="00CA4FF3">
        <w:rPr>
          <w:rFonts w:ascii="Verdana" w:hAnsi="Verdana"/>
          <w:sz w:val="20"/>
          <w:szCs w:val="20"/>
        </w:rPr>
        <w:t xml:space="preserve">Tabla 11. Nivel de satisfacción con la instrucción gramatical de corte </w:t>
      </w:r>
      <w:proofErr w:type="gramStart"/>
      <w:r w:rsidRPr="00CA4FF3">
        <w:rPr>
          <w:rFonts w:ascii="Verdana" w:hAnsi="Verdana"/>
          <w:sz w:val="20"/>
          <w:szCs w:val="20"/>
        </w:rPr>
        <w:t>cognitivo recibida</w:t>
      </w:r>
      <w:proofErr w:type="gramEnd"/>
    </w:p>
    <w:p w14:paraId="2E5FDB52" w14:textId="77777777" w:rsidR="00877F55" w:rsidRPr="00CA4FF3" w:rsidRDefault="00877F55" w:rsidP="00877F55">
      <w:pPr>
        <w:ind w:firstLine="567"/>
        <w:jc w:val="both"/>
        <w:rPr>
          <w:rFonts w:ascii="Verdana" w:hAnsi="Verdana"/>
          <w:sz w:val="20"/>
          <w:szCs w:val="20"/>
        </w:rPr>
      </w:pPr>
    </w:p>
    <w:p w14:paraId="2E6DB28E" w14:textId="77777777" w:rsidR="00877F55" w:rsidRDefault="00877F55" w:rsidP="00877F55">
      <w:pPr>
        <w:ind w:firstLine="567"/>
        <w:jc w:val="both"/>
        <w:rPr>
          <w:rFonts w:ascii="Verdana" w:hAnsi="Verdana"/>
          <w:sz w:val="22"/>
          <w:szCs w:val="22"/>
        </w:rPr>
      </w:pPr>
      <w:r>
        <w:rPr>
          <w:rFonts w:ascii="Verdana" w:hAnsi="Verdana"/>
          <w:sz w:val="22"/>
          <w:szCs w:val="22"/>
        </w:rPr>
        <w:t>E</w:t>
      </w:r>
      <w:r w:rsidRPr="00CA4FF3">
        <w:rPr>
          <w:rFonts w:ascii="Verdana" w:hAnsi="Verdana"/>
          <w:sz w:val="22"/>
          <w:szCs w:val="22"/>
        </w:rPr>
        <w:t>l nivel de satisfacción</w:t>
      </w:r>
      <w:r>
        <w:rPr>
          <w:rFonts w:ascii="Verdana" w:hAnsi="Verdana"/>
          <w:sz w:val="22"/>
          <w:szCs w:val="22"/>
        </w:rPr>
        <w:t xml:space="preserve"> </w:t>
      </w:r>
      <w:r w:rsidRPr="00CA4FF3">
        <w:rPr>
          <w:rFonts w:ascii="Verdana" w:hAnsi="Verdana"/>
          <w:sz w:val="22"/>
          <w:szCs w:val="22"/>
        </w:rPr>
        <w:t>es más alto para la instrucción gramatical de corte cognitivo que para la instrucción gramatical</w:t>
      </w:r>
      <w:r>
        <w:rPr>
          <w:rFonts w:ascii="Verdana" w:hAnsi="Verdana"/>
          <w:sz w:val="22"/>
          <w:szCs w:val="22"/>
        </w:rPr>
        <w:t xml:space="preserve"> </w:t>
      </w:r>
      <w:r w:rsidRPr="00CA4FF3">
        <w:rPr>
          <w:rFonts w:ascii="Verdana" w:hAnsi="Verdana"/>
          <w:sz w:val="22"/>
          <w:szCs w:val="22"/>
        </w:rPr>
        <w:t xml:space="preserve">previa al estudio. A continuación, se </w:t>
      </w:r>
      <w:r>
        <w:rPr>
          <w:rFonts w:ascii="Verdana" w:hAnsi="Verdana"/>
          <w:sz w:val="22"/>
          <w:szCs w:val="22"/>
        </w:rPr>
        <w:t>presentan</w:t>
      </w:r>
      <w:r w:rsidRPr="00CA4FF3">
        <w:rPr>
          <w:rFonts w:ascii="Verdana" w:hAnsi="Verdana"/>
          <w:sz w:val="22"/>
          <w:szCs w:val="22"/>
        </w:rPr>
        <w:t xml:space="preserve">, en bloques en función del contenido de las respuestas, las razones por las que los informantes se mostraron satisfechos con la instrucción gramatical recibida. Las respuestas se examinaron llevando a cabo un análisis de contenido con el programa </w:t>
      </w:r>
      <w:proofErr w:type="spellStart"/>
      <w:r w:rsidRPr="00CA4FF3">
        <w:rPr>
          <w:rFonts w:ascii="Verdana" w:hAnsi="Verdana"/>
          <w:i/>
          <w:iCs/>
          <w:sz w:val="22"/>
          <w:szCs w:val="22"/>
        </w:rPr>
        <w:t>ATLAS.ti</w:t>
      </w:r>
      <w:proofErr w:type="spellEnd"/>
      <w:r>
        <w:rPr>
          <w:rFonts w:ascii="Verdana" w:hAnsi="Verdana"/>
          <w:i/>
          <w:iCs/>
          <w:sz w:val="22"/>
          <w:szCs w:val="22"/>
        </w:rPr>
        <w:t xml:space="preserve"> </w:t>
      </w:r>
      <w:r>
        <w:rPr>
          <w:rFonts w:ascii="Verdana" w:hAnsi="Verdana"/>
          <w:sz w:val="22"/>
          <w:szCs w:val="22"/>
        </w:rPr>
        <w:t>(entre paréntesis se indica lo que marcaron para el nivel de satisfacción)</w:t>
      </w:r>
      <w:r w:rsidRPr="00CA4FF3">
        <w:rPr>
          <w:rFonts w:ascii="Verdana" w:hAnsi="Verdana"/>
          <w:sz w:val="22"/>
          <w:szCs w:val="22"/>
        </w:rPr>
        <w:t>:</w:t>
      </w:r>
    </w:p>
    <w:p w14:paraId="4167BC4A" w14:textId="77777777" w:rsidR="00877F55" w:rsidRDefault="00877F55" w:rsidP="00877F55">
      <w:pPr>
        <w:ind w:firstLine="567"/>
        <w:jc w:val="both"/>
        <w:rPr>
          <w:rFonts w:ascii="Verdana" w:hAnsi="Verdana"/>
          <w:sz w:val="22"/>
          <w:szCs w:val="22"/>
        </w:rPr>
      </w:pPr>
    </w:p>
    <w:p w14:paraId="43AF4065" w14:textId="77777777" w:rsidR="00877F55" w:rsidRDefault="00877F55" w:rsidP="00877F55">
      <w:pPr>
        <w:ind w:firstLine="567"/>
        <w:jc w:val="both"/>
        <w:rPr>
          <w:rFonts w:ascii="Verdana" w:hAnsi="Verdana"/>
          <w:sz w:val="22"/>
          <w:szCs w:val="22"/>
        </w:rPr>
      </w:pPr>
      <w:r>
        <w:rPr>
          <w:rFonts w:ascii="Verdana" w:hAnsi="Verdana"/>
          <w:sz w:val="22"/>
          <w:szCs w:val="22"/>
        </w:rPr>
        <w:t>-</w:t>
      </w:r>
      <w:r w:rsidRPr="00CA4FF3">
        <w:rPr>
          <w:rFonts w:ascii="Verdana" w:hAnsi="Verdana"/>
          <w:sz w:val="22"/>
          <w:szCs w:val="22"/>
        </w:rPr>
        <w:t xml:space="preserve">Nueva perspectiva: para uno de los informantes </w:t>
      </w:r>
      <w:r>
        <w:rPr>
          <w:rFonts w:ascii="Verdana" w:hAnsi="Verdana"/>
          <w:sz w:val="22"/>
          <w:szCs w:val="22"/>
        </w:rPr>
        <w:t>(</w:t>
      </w:r>
      <w:r w:rsidRPr="00CA4FF3">
        <w:rPr>
          <w:rFonts w:ascii="Verdana" w:hAnsi="Verdana"/>
          <w:sz w:val="22"/>
          <w:szCs w:val="22"/>
        </w:rPr>
        <w:t>3), la introducción de la gramática cognitiva en el aula ha supuesto una nueva perspectiva hacia el aprendizaje de la gramática, ya que apunta que su opinión sobre la gramática “cambia”.</w:t>
      </w:r>
    </w:p>
    <w:p w14:paraId="3546308B" w14:textId="77777777" w:rsidR="00877F55" w:rsidRDefault="00877F55" w:rsidP="00877F55">
      <w:pPr>
        <w:ind w:firstLine="567"/>
        <w:jc w:val="both"/>
        <w:rPr>
          <w:rFonts w:ascii="Verdana" w:hAnsi="Verdana"/>
          <w:sz w:val="22"/>
          <w:szCs w:val="22"/>
        </w:rPr>
      </w:pPr>
      <w:r>
        <w:rPr>
          <w:rFonts w:ascii="Verdana" w:hAnsi="Verdana"/>
          <w:sz w:val="22"/>
          <w:szCs w:val="22"/>
        </w:rPr>
        <w:t>-</w:t>
      </w:r>
      <w:r w:rsidRPr="00CA4FF3">
        <w:rPr>
          <w:rFonts w:ascii="Verdana" w:hAnsi="Verdana"/>
          <w:sz w:val="22"/>
          <w:szCs w:val="22"/>
        </w:rPr>
        <w:t>Gustos: varios informantes destacan lo que les ha gustado de esta forma de enseñar la gramática: uno de ellos (5) afirma que le ayudó a ver “la lógica del uso de los tiempos” y que se aportaron “ejemplos originales y fáciles de entender”; otro (5) señala que este nuevo enfoque le resulta “un poco difícil”, pero que “se puede ver todo muy claro” y “no es imposible aprender”; como este último informante, uno de ellos (5) alude a la claridad con la que la instrucción cognitiva presenta la gramática: “se presenta de forma clara” y</w:t>
      </w:r>
      <w:r>
        <w:rPr>
          <w:rFonts w:ascii="Verdana" w:hAnsi="Verdana"/>
          <w:sz w:val="22"/>
          <w:szCs w:val="22"/>
        </w:rPr>
        <w:t xml:space="preserve">, </w:t>
      </w:r>
      <w:r w:rsidRPr="00CA4FF3">
        <w:rPr>
          <w:rFonts w:ascii="Verdana" w:hAnsi="Verdana"/>
          <w:sz w:val="22"/>
          <w:szCs w:val="22"/>
        </w:rPr>
        <w:t>añade</w:t>
      </w:r>
      <w:r>
        <w:rPr>
          <w:rFonts w:ascii="Verdana" w:hAnsi="Verdana"/>
          <w:sz w:val="22"/>
          <w:szCs w:val="22"/>
        </w:rPr>
        <w:t>,</w:t>
      </w:r>
      <w:r w:rsidRPr="00CA4FF3">
        <w:rPr>
          <w:rFonts w:ascii="Verdana" w:hAnsi="Verdana"/>
          <w:sz w:val="22"/>
          <w:szCs w:val="22"/>
        </w:rPr>
        <w:t xml:space="preserve"> “interesante”; otro informante (5) apunta que le “gusta la forma visual de aprender”, puesto que incluye “muchas imágenes y dibujos”. Además, deja una idea muy interesante: “no me siento mal si no entiendo algo”; dos de los informantes (4) no elaboran demasiado su respuesta y justifican su elección señalando que les gusta el método de explicación. Asimismo, uno de ellos muestra la motivación que el uso de la GC le supone, ya que afirma que “invertiré más de mi energía y tiempo en él”; un último informante (5) simplemente señala que todo estaba “bien”. </w:t>
      </w:r>
    </w:p>
    <w:p w14:paraId="60C113C5" w14:textId="77777777" w:rsidR="00877F55" w:rsidRPr="00CA4FF3" w:rsidRDefault="00877F55" w:rsidP="00877F55">
      <w:pPr>
        <w:ind w:firstLine="567"/>
        <w:jc w:val="both"/>
        <w:rPr>
          <w:rFonts w:ascii="Verdana" w:hAnsi="Verdana"/>
          <w:sz w:val="22"/>
          <w:szCs w:val="22"/>
        </w:rPr>
      </w:pPr>
      <w:r>
        <w:rPr>
          <w:rFonts w:ascii="Verdana" w:hAnsi="Verdana"/>
          <w:sz w:val="22"/>
          <w:szCs w:val="22"/>
        </w:rPr>
        <w:t>-</w:t>
      </w:r>
      <w:r w:rsidRPr="00CA4FF3">
        <w:rPr>
          <w:rFonts w:ascii="Verdana" w:hAnsi="Verdana"/>
          <w:sz w:val="22"/>
          <w:szCs w:val="22"/>
        </w:rPr>
        <w:t>Dudas: varios informantes expresan no tener claro que el enfoque cognitivo se vaya a adaptar a su forma de aprender gramática: uno (4) apunta que le “gusta trabajar más individualmente”; otro (4) señala que no está seguro de si esta forma de aprender gramática le va a permitir “estudiar todo [lo] que yo puedo”; por último, un tercero (4) aporta una respuesta más elaborada, declarando que necesita tiempo para acostumbrarse y saber si le gusta o no el enfoque cognitivo, pero que entiende “de qué hablamos” y piensa “que todo está bien”.</w:t>
      </w:r>
    </w:p>
    <w:p w14:paraId="6A204D26" w14:textId="77777777" w:rsidR="00877F55" w:rsidRPr="00CA4FF3" w:rsidRDefault="00877F55" w:rsidP="00877F55">
      <w:pPr>
        <w:ind w:firstLine="567"/>
        <w:jc w:val="both"/>
        <w:rPr>
          <w:rFonts w:ascii="Verdana" w:hAnsi="Verdana"/>
          <w:sz w:val="22"/>
          <w:szCs w:val="22"/>
        </w:rPr>
      </w:pPr>
    </w:p>
    <w:p w14:paraId="743C89D0" w14:textId="77777777" w:rsidR="00877F55" w:rsidRPr="00CA4FF3" w:rsidRDefault="00877F55" w:rsidP="00877F55">
      <w:pPr>
        <w:ind w:firstLine="567"/>
        <w:jc w:val="both"/>
        <w:rPr>
          <w:rFonts w:ascii="Verdana" w:hAnsi="Verdana"/>
          <w:sz w:val="22"/>
          <w:szCs w:val="22"/>
        </w:rPr>
      </w:pPr>
      <w:r w:rsidRPr="00CA4FF3">
        <w:rPr>
          <w:rFonts w:ascii="Verdana" w:hAnsi="Verdana"/>
          <w:sz w:val="22"/>
          <w:szCs w:val="22"/>
        </w:rPr>
        <w:t xml:space="preserve">Los resultados mostrados en esta última parte del apartado llevan a pensar que la mayoría de los participantes percibe de forma positiva la instrucción basada en GC: por un lado, el nivel de satisfacción supera el 4, lo que indica que están cerca de estar muy satisfechos con la instrucción propuesta; por otro, una parte importante de las justificaciones para ese nivel de satisfacción recoge que ha supuesto un descubrimiento y destaca sus virtudes. En las justificaciones, también se encuentran otras respuestas que invitan a pensar que los informantes necesitan más tiempo para adaptarse a la nueva forma de instrucción o que puede ocurrir que esta no se ajuste a su forma de aprender gramática. </w:t>
      </w:r>
    </w:p>
    <w:p w14:paraId="3E2DB97E" w14:textId="77777777" w:rsidR="00877F55" w:rsidRDefault="00877F55" w:rsidP="00877F55">
      <w:pPr>
        <w:ind w:firstLine="567"/>
        <w:jc w:val="both"/>
        <w:rPr>
          <w:rFonts w:ascii="Verdana" w:hAnsi="Verdana"/>
          <w:sz w:val="22"/>
          <w:szCs w:val="22"/>
        </w:rPr>
      </w:pPr>
    </w:p>
    <w:p w14:paraId="305C0DF5" w14:textId="097A9188" w:rsidR="00877F55" w:rsidRPr="00CA4FF3" w:rsidRDefault="00877F55" w:rsidP="00877F55">
      <w:pPr>
        <w:jc w:val="both"/>
        <w:rPr>
          <w:rFonts w:ascii="Verdana" w:hAnsi="Verdana"/>
          <w:sz w:val="22"/>
          <w:szCs w:val="22"/>
        </w:rPr>
      </w:pPr>
      <w:r w:rsidRPr="00CA4FF3">
        <w:rPr>
          <w:rFonts w:ascii="Verdana" w:hAnsi="Verdana"/>
          <w:sz w:val="22"/>
          <w:szCs w:val="22"/>
        </w:rPr>
        <w:lastRenderedPageBreak/>
        <w:t>5.4 Disposición a seguir aprendiendo con GC</w:t>
      </w:r>
    </w:p>
    <w:p w14:paraId="569038AF" w14:textId="77777777" w:rsidR="00877F55" w:rsidRPr="00CA4FF3" w:rsidRDefault="00877F55" w:rsidP="00877F55">
      <w:pPr>
        <w:jc w:val="both"/>
        <w:rPr>
          <w:rFonts w:ascii="Verdana" w:hAnsi="Verdana"/>
          <w:sz w:val="22"/>
          <w:szCs w:val="22"/>
        </w:rPr>
      </w:pPr>
    </w:p>
    <w:p w14:paraId="75DB72C1" w14:textId="77777777" w:rsidR="00877F55" w:rsidRDefault="00877F55" w:rsidP="00877F55">
      <w:pPr>
        <w:jc w:val="both"/>
        <w:rPr>
          <w:rFonts w:ascii="Verdana" w:hAnsi="Verdana"/>
          <w:sz w:val="22"/>
          <w:szCs w:val="22"/>
        </w:rPr>
      </w:pPr>
      <w:r w:rsidRPr="00CA4FF3">
        <w:rPr>
          <w:rFonts w:ascii="Verdana" w:hAnsi="Verdana"/>
          <w:sz w:val="22"/>
          <w:szCs w:val="22"/>
        </w:rPr>
        <w:t>El 100% de los informantes</w:t>
      </w:r>
      <w:r>
        <w:rPr>
          <w:rFonts w:ascii="Verdana" w:hAnsi="Verdana"/>
          <w:sz w:val="22"/>
          <w:szCs w:val="22"/>
        </w:rPr>
        <w:t xml:space="preserve"> </w:t>
      </w:r>
      <w:r w:rsidRPr="00CA4FF3">
        <w:rPr>
          <w:rFonts w:ascii="Verdana" w:hAnsi="Verdana"/>
          <w:sz w:val="22"/>
          <w:szCs w:val="22"/>
        </w:rPr>
        <w:t xml:space="preserve">indicaron querer seguir estudiando gramática con una instrucción de corte cognitivo. A continuación, debían explicar el porqué de su elección. Al igual que se hizo en otros apartados del pretest y del </w:t>
      </w:r>
      <w:proofErr w:type="spellStart"/>
      <w:r w:rsidRPr="00CA4FF3">
        <w:rPr>
          <w:rFonts w:ascii="Verdana" w:hAnsi="Verdana"/>
          <w:sz w:val="22"/>
          <w:szCs w:val="22"/>
        </w:rPr>
        <w:t>postest</w:t>
      </w:r>
      <w:proofErr w:type="spellEnd"/>
      <w:r w:rsidRPr="00CA4FF3">
        <w:rPr>
          <w:rFonts w:ascii="Verdana" w:hAnsi="Verdana"/>
          <w:sz w:val="22"/>
          <w:szCs w:val="22"/>
        </w:rPr>
        <w:t xml:space="preserve">, se llevó a cabo un análisis de contenido con </w:t>
      </w:r>
      <w:proofErr w:type="spellStart"/>
      <w:r w:rsidRPr="00CA4FF3">
        <w:rPr>
          <w:rFonts w:ascii="Verdana" w:hAnsi="Verdana"/>
          <w:i/>
          <w:iCs/>
          <w:sz w:val="22"/>
          <w:szCs w:val="22"/>
        </w:rPr>
        <w:t>ATLAS.ti</w:t>
      </w:r>
      <w:proofErr w:type="spellEnd"/>
      <w:r w:rsidRPr="00CA4FF3">
        <w:rPr>
          <w:rFonts w:ascii="Verdana" w:hAnsi="Verdana"/>
          <w:sz w:val="22"/>
          <w:szCs w:val="22"/>
        </w:rPr>
        <w:t xml:space="preserve"> de las razones aportadas para justificar sus respuestas:</w:t>
      </w:r>
    </w:p>
    <w:p w14:paraId="7ECE4681" w14:textId="77777777" w:rsidR="00877F55" w:rsidRDefault="00877F55" w:rsidP="00877F55">
      <w:pPr>
        <w:ind w:firstLine="567"/>
        <w:jc w:val="both"/>
        <w:rPr>
          <w:rFonts w:ascii="Verdana" w:hAnsi="Verdana"/>
          <w:sz w:val="22"/>
          <w:szCs w:val="22"/>
        </w:rPr>
      </w:pPr>
    </w:p>
    <w:p w14:paraId="4A73AE63" w14:textId="77777777" w:rsidR="00877F55" w:rsidRDefault="00877F55" w:rsidP="00877F55">
      <w:pPr>
        <w:ind w:firstLine="567"/>
        <w:jc w:val="both"/>
        <w:rPr>
          <w:rFonts w:ascii="Verdana" w:hAnsi="Verdana"/>
          <w:sz w:val="22"/>
          <w:szCs w:val="22"/>
        </w:rPr>
      </w:pPr>
      <w:r>
        <w:rPr>
          <w:rFonts w:ascii="Verdana" w:hAnsi="Verdana"/>
          <w:sz w:val="22"/>
          <w:szCs w:val="22"/>
        </w:rPr>
        <w:t>-</w:t>
      </w:r>
      <w:r w:rsidRPr="00CA4FF3">
        <w:rPr>
          <w:rFonts w:ascii="Verdana" w:hAnsi="Verdana"/>
          <w:sz w:val="22"/>
          <w:szCs w:val="22"/>
        </w:rPr>
        <w:t>Tiempo: uno de los informantes apuntó que necesitaba tiempo para determinar por qué quería seguir aprendiendo con GC: “pregúntame [dentro de] dos semanas, ahora no puedo decir nada concreto”.</w:t>
      </w:r>
    </w:p>
    <w:p w14:paraId="52F5D89E" w14:textId="77777777" w:rsidR="00877F55" w:rsidRDefault="00877F55" w:rsidP="00877F55">
      <w:pPr>
        <w:ind w:right="15" w:firstLine="567"/>
        <w:jc w:val="both"/>
        <w:rPr>
          <w:rFonts w:ascii="Verdana" w:hAnsi="Verdana"/>
          <w:sz w:val="22"/>
          <w:szCs w:val="22"/>
        </w:rPr>
      </w:pPr>
      <w:r>
        <w:rPr>
          <w:rFonts w:ascii="Verdana" w:hAnsi="Verdana"/>
          <w:sz w:val="22"/>
          <w:szCs w:val="22"/>
        </w:rPr>
        <w:t>-</w:t>
      </w:r>
      <w:r w:rsidRPr="00CA4FF3">
        <w:rPr>
          <w:rFonts w:ascii="Verdana" w:hAnsi="Verdana"/>
          <w:sz w:val="22"/>
          <w:szCs w:val="22"/>
        </w:rPr>
        <w:t xml:space="preserve">Variedad: un informante destacó las bondades de aprender gramática utilizando diferentes enfoques: “porque es importante estudiar [con] diferentes maneras”. </w:t>
      </w:r>
    </w:p>
    <w:p w14:paraId="3C83F845" w14:textId="77777777" w:rsidR="00877F55" w:rsidRDefault="00877F55" w:rsidP="00877F55">
      <w:pPr>
        <w:ind w:right="15" w:firstLine="567"/>
        <w:jc w:val="both"/>
        <w:rPr>
          <w:rFonts w:ascii="Verdana" w:hAnsi="Verdana"/>
          <w:sz w:val="22"/>
          <w:szCs w:val="22"/>
        </w:rPr>
      </w:pPr>
      <w:r>
        <w:rPr>
          <w:rFonts w:ascii="Verdana" w:hAnsi="Verdana"/>
          <w:sz w:val="22"/>
          <w:szCs w:val="22"/>
        </w:rPr>
        <w:t>-</w:t>
      </w:r>
      <w:r w:rsidRPr="00CA4FF3">
        <w:rPr>
          <w:rFonts w:ascii="Verdana" w:hAnsi="Verdana"/>
          <w:sz w:val="22"/>
          <w:szCs w:val="22"/>
        </w:rPr>
        <w:t xml:space="preserve">Percepción: el resto de informantes hicieron referencia a lo que habían percibido durante y tras la instrucción gramatical de corte cognitivo propuesta en el aula, destacando que les resultó más fácil de entender, más lógica, más divertida, diferente, entre otras razones: “es más fácil [e] interesante”; “porque es más fácil entender”; “porque es bastante fácil de entender y recordar”; “me parece que todo está estructurado bien y me funciona bien”; “porque la idea es clara y [explicar] los tiempos así ayuda mucho [a] entenderlos mejor”; “porque así […] entiendo la lógica en la gramática, no solo las reglas”; “es más divertido, podemos usar nuestra imaginación”; “no es tan aburrido”; “es diferente”. </w:t>
      </w:r>
    </w:p>
    <w:p w14:paraId="2DD844DC" w14:textId="77777777" w:rsidR="00877F55" w:rsidRPr="00CA4FF3" w:rsidRDefault="00877F55" w:rsidP="00877F55">
      <w:pPr>
        <w:ind w:right="15" w:firstLine="567"/>
        <w:jc w:val="both"/>
        <w:rPr>
          <w:rFonts w:ascii="Verdana" w:hAnsi="Verdana"/>
          <w:sz w:val="22"/>
          <w:szCs w:val="22"/>
        </w:rPr>
      </w:pPr>
    </w:p>
    <w:p w14:paraId="5CD684EF" w14:textId="77777777" w:rsidR="00877F55" w:rsidRDefault="00877F55" w:rsidP="00877F55">
      <w:pPr>
        <w:ind w:right="15" w:firstLine="567"/>
        <w:jc w:val="both"/>
        <w:rPr>
          <w:rFonts w:ascii="Verdana" w:hAnsi="Verdana"/>
          <w:sz w:val="22"/>
          <w:szCs w:val="22"/>
        </w:rPr>
      </w:pPr>
      <w:r w:rsidRPr="00CA4FF3">
        <w:rPr>
          <w:rFonts w:ascii="Verdana" w:hAnsi="Verdana"/>
          <w:sz w:val="22"/>
          <w:szCs w:val="22"/>
        </w:rPr>
        <w:t>Lo recogido hasta ahora</w:t>
      </w:r>
      <w:r>
        <w:rPr>
          <w:rFonts w:ascii="Verdana" w:hAnsi="Verdana"/>
          <w:sz w:val="22"/>
          <w:szCs w:val="22"/>
        </w:rPr>
        <w:t xml:space="preserve"> </w:t>
      </w:r>
      <w:r w:rsidRPr="00CA4FF3">
        <w:rPr>
          <w:rFonts w:ascii="Verdana" w:hAnsi="Verdana"/>
          <w:sz w:val="22"/>
          <w:szCs w:val="22"/>
        </w:rPr>
        <w:t xml:space="preserve">confirma una concepción positiva </w:t>
      </w:r>
      <w:r>
        <w:rPr>
          <w:rFonts w:ascii="Verdana" w:hAnsi="Verdana"/>
          <w:sz w:val="22"/>
          <w:szCs w:val="22"/>
        </w:rPr>
        <w:t>de la instrucción gramatical de corte cognitivo</w:t>
      </w:r>
      <w:r w:rsidRPr="00CA4FF3">
        <w:rPr>
          <w:rFonts w:ascii="Verdana" w:hAnsi="Verdana"/>
          <w:sz w:val="22"/>
          <w:szCs w:val="22"/>
        </w:rPr>
        <w:t xml:space="preserve"> por parte de </w:t>
      </w:r>
      <w:r>
        <w:rPr>
          <w:rFonts w:ascii="Verdana" w:hAnsi="Verdana"/>
          <w:sz w:val="22"/>
          <w:szCs w:val="22"/>
        </w:rPr>
        <w:t>los informantes</w:t>
      </w:r>
      <w:r w:rsidRPr="00CA4FF3">
        <w:rPr>
          <w:rFonts w:ascii="Verdana" w:hAnsi="Verdana"/>
          <w:sz w:val="22"/>
          <w:szCs w:val="22"/>
        </w:rPr>
        <w:t xml:space="preserve"> y su apertura hacia esta novedosa (para ellos) forma de enseñanza-aprendizaje de la gramática. </w:t>
      </w:r>
    </w:p>
    <w:p w14:paraId="60044D8C" w14:textId="77777777" w:rsidR="00877F55" w:rsidRPr="00CA4FF3" w:rsidRDefault="00877F55" w:rsidP="00877F55">
      <w:pPr>
        <w:ind w:right="15" w:firstLine="567"/>
        <w:jc w:val="both"/>
        <w:rPr>
          <w:rFonts w:ascii="Verdana" w:hAnsi="Verdana"/>
          <w:sz w:val="22"/>
          <w:szCs w:val="22"/>
        </w:rPr>
      </w:pPr>
    </w:p>
    <w:p w14:paraId="2CB6BCF0" w14:textId="77777777" w:rsidR="00877F55" w:rsidRPr="00CA4FF3" w:rsidRDefault="00877F55" w:rsidP="00877F55">
      <w:pPr>
        <w:ind w:firstLine="567"/>
        <w:jc w:val="both"/>
        <w:rPr>
          <w:rFonts w:ascii="Verdana" w:hAnsi="Verdana"/>
          <w:sz w:val="22"/>
          <w:szCs w:val="22"/>
        </w:rPr>
      </w:pPr>
    </w:p>
    <w:p w14:paraId="797AFD2E" w14:textId="77777777" w:rsidR="00877F55" w:rsidRPr="00CA4FF3" w:rsidRDefault="00877F55" w:rsidP="00877F55">
      <w:pPr>
        <w:jc w:val="both"/>
        <w:rPr>
          <w:rFonts w:ascii="Verdana" w:hAnsi="Verdana"/>
          <w:b/>
          <w:bCs/>
          <w:sz w:val="22"/>
          <w:szCs w:val="22"/>
        </w:rPr>
      </w:pPr>
      <w:r w:rsidRPr="00CA4FF3">
        <w:rPr>
          <w:rFonts w:ascii="Verdana" w:hAnsi="Verdana"/>
          <w:b/>
          <w:bCs/>
          <w:sz w:val="22"/>
          <w:szCs w:val="22"/>
        </w:rPr>
        <w:t>6. DISCUSIÓN DE RESULTADOS</w:t>
      </w:r>
    </w:p>
    <w:p w14:paraId="7E4FBE2D" w14:textId="77777777" w:rsidR="00877F55" w:rsidRPr="00CA4FF3" w:rsidRDefault="00877F55" w:rsidP="00877F55">
      <w:pPr>
        <w:jc w:val="both"/>
        <w:rPr>
          <w:rFonts w:ascii="Verdana" w:hAnsi="Verdana"/>
          <w:sz w:val="22"/>
          <w:szCs w:val="22"/>
        </w:rPr>
      </w:pPr>
    </w:p>
    <w:p w14:paraId="543FB6EA" w14:textId="77777777" w:rsidR="00877F55" w:rsidRPr="00CA4FF3" w:rsidRDefault="00877F55" w:rsidP="00877F55">
      <w:pPr>
        <w:jc w:val="both"/>
        <w:rPr>
          <w:rFonts w:ascii="Verdana" w:hAnsi="Verdana"/>
          <w:b/>
          <w:bCs/>
          <w:sz w:val="22"/>
          <w:szCs w:val="22"/>
        </w:rPr>
      </w:pPr>
      <w:r w:rsidRPr="00CA4FF3">
        <w:rPr>
          <w:rFonts w:ascii="Verdana" w:hAnsi="Verdana"/>
          <w:sz w:val="22"/>
          <w:szCs w:val="22"/>
        </w:rPr>
        <w:t xml:space="preserve">La interpretación de los resultados de este estudio tiene como base dos conceptos que han sido destacados al inicio del </w:t>
      </w:r>
      <w:r>
        <w:rPr>
          <w:rFonts w:ascii="Verdana" w:hAnsi="Verdana"/>
          <w:sz w:val="22"/>
          <w:szCs w:val="22"/>
        </w:rPr>
        <w:t>punto</w:t>
      </w:r>
      <w:r w:rsidRPr="00CA4FF3">
        <w:rPr>
          <w:rFonts w:ascii="Verdana" w:hAnsi="Verdana"/>
          <w:sz w:val="22"/>
          <w:szCs w:val="22"/>
        </w:rPr>
        <w:t xml:space="preserve"> anterior: la mayoría de </w:t>
      </w:r>
      <w:r>
        <w:rPr>
          <w:rFonts w:ascii="Verdana" w:hAnsi="Verdana"/>
          <w:sz w:val="22"/>
          <w:szCs w:val="22"/>
        </w:rPr>
        <w:t xml:space="preserve">los </w:t>
      </w:r>
      <w:r w:rsidRPr="00CA4FF3">
        <w:rPr>
          <w:rFonts w:ascii="Verdana" w:hAnsi="Verdana"/>
          <w:sz w:val="22"/>
          <w:szCs w:val="22"/>
        </w:rPr>
        <w:t xml:space="preserve">informantes considera que el estudio de la gramática es necesario, algo que </w:t>
      </w:r>
      <w:r>
        <w:rPr>
          <w:rFonts w:ascii="Verdana" w:hAnsi="Verdana"/>
          <w:sz w:val="22"/>
          <w:szCs w:val="22"/>
        </w:rPr>
        <w:t>está en consonancia</w:t>
      </w:r>
      <w:r w:rsidRPr="00CA4FF3">
        <w:rPr>
          <w:rFonts w:ascii="Verdana" w:hAnsi="Verdana"/>
          <w:sz w:val="22"/>
          <w:szCs w:val="22"/>
        </w:rPr>
        <w:t xml:space="preserve"> con los resultados de investigaciones como las de </w:t>
      </w:r>
      <w:proofErr w:type="spellStart"/>
      <w:r w:rsidRPr="00CA4FF3">
        <w:rPr>
          <w:rFonts w:ascii="Verdana" w:hAnsi="Verdana"/>
          <w:sz w:val="22"/>
          <w:szCs w:val="22"/>
        </w:rPr>
        <w:t>Incecay</w:t>
      </w:r>
      <w:proofErr w:type="spellEnd"/>
      <w:r w:rsidRPr="00CA4FF3">
        <w:rPr>
          <w:rFonts w:ascii="Verdana" w:hAnsi="Verdana"/>
          <w:sz w:val="22"/>
          <w:szCs w:val="22"/>
        </w:rPr>
        <w:t xml:space="preserve"> y </w:t>
      </w:r>
      <w:proofErr w:type="spellStart"/>
      <w:r w:rsidRPr="00CA4FF3">
        <w:rPr>
          <w:rFonts w:ascii="Verdana" w:hAnsi="Verdana"/>
          <w:sz w:val="22"/>
          <w:szCs w:val="22"/>
        </w:rPr>
        <w:t>Dollar</w:t>
      </w:r>
      <w:proofErr w:type="spellEnd"/>
      <w:r w:rsidRPr="00CA4FF3">
        <w:rPr>
          <w:rFonts w:ascii="Verdana" w:hAnsi="Verdana"/>
          <w:sz w:val="22"/>
          <w:szCs w:val="22"/>
        </w:rPr>
        <w:t xml:space="preserve"> (2011), Jean y </w:t>
      </w:r>
      <w:proofErr w:type="spellStart"/>
      <w:r w:rsidRPr="00CA4FF3">
        <w:rPr>
          <w:rFonts w:ascii="Verdana" w:hAnsi="Verdana"/>
          <w:sz w:val="22"/>
          <w:szCs w:val="22"/>
        </w:rPr>
        <w:t>Simard</w:t>
      </w:r>
      <w:proofErr w:type="spellEnd"/>
      <w:r w:rsidRPr="00CA4FF3">
        <w:rPr>
          <w:rFonts w:ascii="Verdana" w:hAnsi="Verdana"/>
          <w:sz w:val="22"/>
          <w:szCs w:val="22"/>
        </w:rPr>
        <w:t xml:space="preserve"> (2011), </w:t>
      </w:r>
      <w:proofErr w:type="spellStart"/>
      <w:r w:rsidRPr="00CA4FF3">
        <w:rPr>
          <w:rFonts w:ascii="Verdana" w:hAnsi="Verdana"/>
          <w:sz w:val="22"/>
          <w:szCs w:val="22"/>
        </w:rPr>
        <w:t>Hrgović</w:t>
      </w:r>
      <w:proofErr w:type="spellEnd"/>
      <w:r w:rsidRPr="00CA4FF3">
        <w:rPr>
          <w:rFonts w:ascii="Verdana" w:hAnsi="Verdana"/>
          <w:sz w:val="22"/>
          <w:szCs w:val="22"/>
        </w:rPr>
        <w:t xml:space="preserve"> (2012), </w:t>
      </w:r>
      <w:proofErr w:type="spellStart"/>
      <w:r w:rsidRPr="00CA4FF3">
        <w:rPr>
          <w:rFonts w:ascii="Verdana" w:hAnsi="Verdana"/>
          <w:sz w:val="22"/>
          <w:szCs w:val="22"/>
        </w:rPr>
        <w:t>Alzahrani</w:t>
      </w:r>
      <w:proofErr w:type="spellEnd"/>
      <w:r w:rsidRPr="00CA4FF3">
        <w:rPr>
          <w:rFonts w:ascii="Verdana" w:hAnsi="Verdana"/>
          <w:sz w:val="22"/>
          <w:szCs w:val="22"/>
        </w:rPr>
        <w:t xml:space="preserve"> (2024), entre otras; </w:t>
      </w:r>
      <w:r w:rsidRPr="003A7404">
        <w:rPr>
          <w:rFonts w:ascii="Verdana" w:hAnsi="Verdana"/>
          <w:sz w:val="22"/>
          <w:szCs w:val="22"/>
        </w:rPr>
        <w:t xml:space="preserve">y la instrucción gramatical recibida por los participantes previa al estudio incluye diferentes metodologías, pero </w:t>
      </w:r>
      <w:r>
        <w:rPr>
          <w:rFonts w:ascii="Verdana" w:hAnsi="Verdana"/>
          <w:sz w:val="22"/>
          <w:szCs w:val="22"/>
        </w:rPr>
        <w:t xml:space="preserve">estas </w:t>
      </w:r>
      <w:r w:rsidRPr="003A7404">
        <w:rPr>
          <w:rFonts w:ascii="Verdana" w:hAnsi="Verdana"/>
          <w:sz w:val="22"/>
          <w:szCs w:val="22"/>
        </w:rPr>
        <w:t>tienden hacia una perspectiva no cognitiva, especialmente en las actividades de producción.</w:t>
      </w:r>
    </w:p>
    <w:p w14:paraId="2B58FE82" w14:textId="77777777" w:rsidR="00877F55" w:rsidRPr="00CA4FF3" w:rsidRDefault="00877F55" w:rsidP="00877F55">
      <w:pPr>
        <w:ind w:firstLine="567"/>
        <w:jc w:val="both"/>
        <w:rPr>
          <w:rFonts w:ascii="Verdana" w:hAnsi="Verdana"/>
          <w:b/>
          <w:bCs/>
          <w:sz w:val="22"/>
          <w:szCs w:val="22"/>
        </w:rPr>
      </w:pPr>
      <w:r>
        <w:rPr>
          <w:rFonts w:ascii="Verdana" w:hAnsi="Verdana"/>
          <w:sz w:val="22"/>
          <w:szCs w:val="22"/>
        </w:rPr>
        <w:t>L</w:t>
      </w:r>
      <w:r w:rsidRPr="00CA4FF3">
        <w:rPr>
          <w:rFonts w:ascii="Verdana" w:hAnsi="Verdana"/>
          <w:sz w:val="22"/>
          <w:szCs w:val="22"/>
        </w:rPr>
        <w:t>os estudiantes empiezan a construir sus creencias sobre cómo debe ser el aprendizaje de una lengua extranjera desde las primeras etapas de su educación</w:t>
      </w:r>
      <w:r>
        <w:rPr>
          <w:rFonts w:ascii="Verdana" w:hAnsi="Verdana"/>
          <w:sz w:val="22"/>
          <w:szCs w:val="22"/>
        </w:rPr>
        <w:t xml:space="preserve"> (</w:t>
      </w:r>
      <w:proofErr w:type="spellStart"/>
      <w:r w:rsidRPr="00CA4FF3">
        <w:rPr>
          <w:rFonts w:ascii="Verdana" w:hAnsi="Verdana"/>
          <w:sz w:val="22"/>
          <w:szCs w:val="22"/>
        </w:rPr>
        <w:t>Gabillon</w:t>
      </w:r>
      <w:proofErr w:type="spellEnd"/>
      <w:r>
        <w:rPr>
          <w:rFonts w:ascii="Verdana" w:hAnsi="Verdana"/>
          <w:sz w:val="22"/>
          <w:szCs w:val="22"/>
        </w:rPr>
        <w:t xml:space="preserve">, </w:t>
      </w:r>
      <w:r w:rsidRPr="00CA4FF3">
        <w:rPr>
          <w:rFonts w:ascii="Verdana" w:hAnsi="Verdana"/>
          <w:sz w:val="22"/>
          <w:szCs w:val="22"/>
        </w:rPr>
        <w:t xml:space="preserve">2005, citado en Torres, 2021). Este hecho se torna especialmente relevante en este estudio, ya que </w:t>
      </w:r>
      <w:r>
        <w:rPr>
          <w:rFonts w:ascii="Verdana" w:hAnsi="Verdana"/>
          <w:sz w:val="22"/>
          <w:szCs w:val="22"/>
        </w:rPr>
        <w:t>ha</w:t>
      </w:r>
      <w:r w:rsidRPr="00CA4FF3">
        <w:rPr>
          <w:rFonts w:ascii="Verdana" w:hAnsi="Verdana"/>
          <w:sz w:val="22"/>
          <w:szCs w:val="22"/>
        </w:rPr>
        <w:t xml:space="preserve"> sido llevado a cabo con estudiantes universitarios que iniciaron su aprendizaje de lenguas extranjeras ya en la etapa del colegio. Además, que consideren que el aprendizaje de la gramática es necesario por razones tan de peso como que sirve para hablar y escribir correctamente y fluido, que es la base de la lengua, entre otras, no es baladí, </w:t>
      </w:r>
      <w:r>
        <w:rPr>
          <w:rFonts w:ascii="Verdana" w:hAnsi="Verdana"/>
          <w:sz w:val="22"/>
          <w:szCs w:val="22"/>
        </w:rPr>
        <w:t>puesto</w:t>
      </w:r>
      <w:r w:rsidRPr="00CA4FF3">
        <w:rPr>
          <w:rFonts w:ascii="Verdana" w:hAnsi="Verdana"/>
          <w:sz w:val="22"/>
          <w:szCs w:val="22"/>
        </w:rPr>
        <w:t xml:space="preserve"> que</w:t>
      </w:r>
      <w:r>
        <w:rPr>
          <w:rFonts w:ascii="Verdana" w:hAnsi="Verdana"/>
          <w:sz w:val="22"/>
          <w:szCs w:val="22"/>
        </w:rPr>
        <w:t xml:space="preserve"> </w:t>
      </w:r>
      <w:r w:rsidRPr="00CA4FF3">
        <w:rPr>
          <w:rFonts w:ascii="Verdana" w:hAnsi="Verdana"/>
          <w:sz w:val="22"/>
          <w:szCs w:val="22"/>
        </w:rPr>
        <w:t>las creencias de los estudiantes pueden influir en sus experiencias y acciones como aprendientes de lenguas (Horwitz, 1999) y en su motivación (Rodríguez-Fernández, 2020) y pueden condicionar el esfuerzo que llevan a cabo para adquirir la lengua meta (</w:t>
      </w:r>
      <w:proofErr w:type="spellStart"/>
      <w:r w:rsidRPr="00CA4FF3">
        <w:rPr>
          <w:rFonts w:ascii="Verdana" w:hAnsi="Verdana"/>
          <w:sz w:val="22"/>
          <w:szCs w:val="22"/>
        </w:rPr>
        <w:t>Boakye</w:t>
      </w:r>
      <w:proofErr w:type="spellEnd"/>
      <w:r w:rsidRPr="00CA4FF3">
        <w:rPr>
          <w:rFonts w:ascii="Verdana" w:hAnsi="Verdana"/>
          <w:sz w:val="22"/>
          <w:szCs w:val="22"/>
        </w:rPr>
        <w:t xml:space="preserve">, 2007, citado en Rodríguez-Fernández, 2020). Por esto, saber que la gramática constituye un pilar importante del aprendizaje de la lengua para los informantes permite inferir que reflexionan sobre la mejor manera de aprenderla y que, aunque hayan recibido diferentes </w:t>
      </w:r>
      <w:r w:rsidRPr="00CA4FF3">
        <w:rPr>
          <w:rFonts w:ascii="Verdana" w:hAnsi="Verdana"/>
          <w:sz w:val="22"/>
          <w:szCs w:val="22"/>
        </w:rPr>
        <w:lastRenderedPageBreak/>
        <w:t>tipos de instrucción gramatical, tienen ideas claras sobre l</w:t>
      </w:r>
      <w:r>
        <w:rPr>
          <w:rFonts w:ascii="Verdana" w:hAnsi="Verdana"/>
          <w:sz w:val="22"/>
          <w:szCs w:val="22"/>
        </w:rPr>
        <w:t>o</w:t>
      </w:r>
      <w:r w:rsidRPr="00CA4FF3">
        <w:rPr>
          <w:rFonts w:ascii="Verdana" w:hAnsi="Verdana"/>
          <w:sz w:val="22"/>
          <w:szCs w:val="22"/>
        </w:rPr>
        <w:t xml:space="preserve"> que prefieren y les conviene más para su forma de aprender (</w:t>
      </w:r>
      <w:proofErr w:type="spellStart"/>
      <w:r w:rsidRPr="00CA4FF3">
        <w:rPr>
          <w:rFonts w:ascii="Verdana" w:hAnsi="Verdana"/>
          <w:sz w:val="22"/>
          <w:szCs w:val="22"/>
        </w:rPr>
        <w:t>Incecay</w:t>
      </w:r>
      <w:proofErr w:type="spellEnd"/>
      <w:r w:rsidRPr="00CA4FF3">
        <w:rPr>
          <w:rFonts w:ascii="Verdana" w:hAnsi="Verdana"/>
          <w:sz w:val="22"/>
          <w:szCs w:val="22"/>
        </w:rPr>
        <w:t xml:space="preserve"> y </w:t>
      </w:r>
      <w:proofErr w:type="spellStart"/>
      <w:r w:rsidRPr="00CA4FF3">
        <w:rPr>
          <w:rFonts w:ascii="Verdana" w:hAnsi="Verdana"/>
          <w:sz w:val="22"/>
          <w:szCs w:val="22"/>
        </w:rPr>
        <w:t>Dollar</w:t>
      </w:r>
      <w:proofErr w:type="spellEnd"/>
      <w:r w:rsidRPr="00CA4FF3">
        <w:rPr>
          <w:rFonts w:ascii="Verdana" w:hAnsi="Verdana"/>
          <w:sz w:val="22"/>
          <w:szCs w:val="22"/>
        </w:rPr>
        <w:t>, 2011).</w:t>
      </w:r>
    </w:p>
    <w:p w14:paraId="1028905B" w14:textId="77777777" w:rsidR="00877F55" w:rsidRPr="00CA4FF3" w:rsidRDefault="00877F55" w:rsidP="00877F55">
      <w:pPr>
        <w:ind w:firstLine="567"/>
        <w:jc w:val="both"/>
        <w:rPr>
          <w:rFonts w:ascii="Verdana" w:hAnsi="Verdana"/>
          <w:b/>
          <w:bCs/>
          <w:sz w:val="22"/>
          <w:szCs w:val="22"/>
        </w:rPr>
      </w:pPr>
      <w:r w:rsidRPr="00CA4FF3">
        <w:rPr>
          <w:rFonts w:ascii="Verdana" w:hAnsi="Verdana"/>
          <w:sz w:val="22"/>
          <w:szCs w:val="22"/>
        </w:rPr>
        <w:t xml:space="preserve">Los resultados del pretest muestran que los informantes están satisfechos con la forma en la que habían aprendido gramática antes del estudio, ya sea por estar acostumbrados a la metodología, por los buenos resultados conseguidos, por la forma de hacer en el aula o por tratarse de una novedad, y que consideran que dicha instrucción gramatical prestaba atención al significado de las diferentes formas gramaticales, les permitía ver la lógica existente en la gramática de la lengua meta, les ponía en el centro del proceso de enseñanza-aprendizaje, les permitía conectar la lengua meta con su lengua materna u otras lenguas que conocen y les acercaba a la forma de hacer y comunicar de los hablantes nativos. Todo ello podría empujarnos al estatismo y la inmovilidad, basándonos en la idea de que esta es la forma en la que han aprendido siempre y de que lo más sencillo, útil e instructivo es que se mantenga. De hecho, </w:t>
      </w:r>
      <w:proofErr w:type="spellStart"/>
      <w:r w:rsidRPr="00CA4FF3">
        <w:rPr>
          <w:rFonts w:ascii="Verdana" w:hAnsi="Verdana"/>
          <w:sz w:val="22"/>
          <w:szCs w:val="22"/>
        </w:rPr>
        <w:t>Miskiniene</w:t>
      </w:r>
      <w:proofErr w:type="spellEnd"/>
      <w:r w:rsidRPr="00CA4FF3">
        <w:rPr>
          <w:rFonts w:ascii="Verdana" w:hAnsi="Verdana"/>
          <w:sz w:val="22"/>
          <w:szCs w:val="22"/>
        </w:rPr>
        <w:t xml:space="preserve"> y </w:t>
      </w:r>
      <w:proofErr w:type="spellStart"/>
      <w:r w:rsidRPr="00CA4FF3">
        <w:rPr>
          <w:rFonts w:ascii="Verdana" w:hAnsi="Verdana"/>
          <w:sz w:val="22"/>
          <w:szCs w:val="22"/>
        </w:rPr>
        <w:t>Otani</w:t>
      </w:r>
      <w:proofErr w:type="spellEnd"/>
      <w:r w:rsidRPr="00CA4FF3">
        <w:rPr>
          <w:rFonts w:ascii="Verdana" w:hAnsi="Verdana"/>
          <w:sz w:val="22"/>
          <w:szCs w:val="22"/>
        </w:rPr>
        <w:t xml:space="preserve"> (2015) alertaron de que los métodos de enseñanza tradicionales siguen presentes en la enseñanza de lenguas extranjeras en Lituania, lo cual puede llevar a considerar la enseñanza de lenguas extranjeras en este país como conservadora. Sin embargo, oponerse al cambio nos llevaría a “conformarnos con estereotipos de aprendices” (Ramos, 2010, p. 109), algo que Ramos (2010) rechaza, ya que destaca “la gran variedad de aprendices que existe” (p. 109). Asimismo, estudios como los de </w:t>
      </w:r>
      <w:proofErr w:type="spellStart"/>
      <w:r w:rsidRPr="00CA4FF3">
        <w:rPr>
          <w:rFonts w:ascii="Verdana" w:hAnsi="Verdana"/>
          <w:sz w:val="22"/>
          <w:szCs w:val="22"/>
        </w:rPr>
        <w:t>Golpin</w:t>
      </w:r>
      <w:proofErr w:type="spellEnd"/>
      <w:r w:rsidRPr="00CA4FF3">
        <w:rPr>
          <w:rFonts w:ascii="Verdana" w:hAnsi="Verdana"/>
          <w:sz w:val="22"/>
          <w:szCs w:val="22"/>
        </w:rPr>
        <w:t xml:space="preserve"> (2015, citado en Rodríguez</w:t>
      </w:r>
      <w:r>
        <w:rPr>
          <w:rFonts w:ascii="Verdana" w:hAnsi="Verdana"/>
          <w:sz w:val="22"/>
          <w:szCs w:val="22"/>
        </w:rPr>
        <w:t>-</w:t>
      </w:r>
      <w:r w:rsidRPr="00CA4FF3">
        <w:rPr>
          <w:rFonts w:ascii="Verdana" w:hAnsi="Verdana"/>
          <w:sz w:val="22"/>
          <w:szCs w:val="22"/>
        </w:rPr>
        <w:t xml:space="preserve">Fernández, 2020) y </w:t>
      </w:r>
      <w:proofErr w:type="spellStart"/>
      <w:r w:rsidRPr="00CA4FF3">
        <w:rPr>
          <w:rFonts w:ascii="Verdana" w:hAnsi="Verdana"/>
          <w:sz w:val="22"/>
          <w:szCs w:val="22"/>
        </w:rPr>
        <w:t>Daloglu</w:t>
      </w:r>
      <w:proofErr w:type="spellEnd"/>
      <w:r w:rsidRPr="00CA4FF3">
        <w:rPr>
          <w:rFonts w:ascii="Verdana" w:hAnsi="Verdana"/>
          <w:sz w:val="22"/>
          <w:szCs w:val="22"/>
        </w:rPr>
        <w:t xml:space="preserve"> (2020) demuestran que las creencias de los discentes pueden cambiar a lo largo de su período formativo. </w:t>
      </w:r>
    </w:p>
    <w:p w14:paraId="7F369F56" w14:textId="77777777" w:rsidR="00877F55" w:rsidRPr="00CA4FF3" w:rsidRDefault="00877F55" w:rsidP="00877F55">
      <w:pPr>
        <w:ind w:firstLine="567"/>
        <w:jc w:val="both"/>
        <w:rPr>
          <w:rFonts w:ascii="Verdana" w:hAnsi="Verdana"/>
          <w:b/>
          <w:bCs/>
          <w:sz w:val="22"/>
          <w:szCs w:val="22"/>
        </w:rPr>
      </w:pPr>
      <w:r w:rsidRPr="00CA4FF3">
        <w:rPr>
          <w:rFonts w:ascii="Verdana" w:hAnsi="Verdana"/>
          <w:sz w:val="22"/>
          <w:szCs w:val="22"/>
        </w:rPr>
        <w:t>En la búsqueda de ese cambio, se propuso un tipo de instrucción gramatical que se adapta a la enseñanza comunicativa favorecida desde las instituciones educativas lituanas. Así, se introdujo la enseñanza gramatical basada en GC</w:t>
      </w:r>
      <w:r>
        <w:rPr>
          <w:rFonts w:ascii="Verdana" w:hAnsi="Verdana"/>
          <w:sz w:val="22"/>
          <w:szCs w:val="22"/>
        </w:rPr>
        <w:t xml:space="preserve">. </w:t>
      </w:r>
      <w:r w:rsidRPr="00CA4FF3">
        <w:rPr>
          <w:rFonts w:ascii="Verdana" w:hAnsi="Verdana"/>
          <w:sz w:val="22"/>
          <w:szCs w:val="22"/>
        </w:rPr>
        <w:t xml:space="preserve">Los resultados del </w:t>
      </w:r>
      <w:proofErr w:type="spellStart"/>
      <w:r w:rsidRPr="00CA4FF3">
        <w:rPr>
          <w:rFonts w:ascii="Verdana" w:hAnsi="Verdana"/>
          <w:sz w:val="22"/>
          <w:szCs w:val="22"/>
        </w:rPr>
        <w:t>postest</w:t>
      </w:r>
      <w:proofErr w:type="spellEnd"/>
      <w:r w:rsidRPr="00CA4FF3">
        <w:rPr>
          <w:rFonts w:ascii="Verdana" w:hAnsi="Verdana"/>
          <w:sz w:val="22"/>
          <w:szCs w:val="22"/>
        </w:rPr>
        <w:t xml:space="preserve"> dejan patentes varios hechos con respecto a la instrucción</w:t>
      </w:r>
      <w:r>
        <w:rPr>
          <w:rFonts w:ascii="Verdana" w:hAnsi="Verdana"/>
          <w:sz w:val="22"/>
          <w:szCs w:val="22"/>
        </w:rPr>
        <w:t xml:space="preserve"> de corte cognitivo</w:t>
      </w:r>
      <w:r w:rsidRPr="00CA4FF3">
        <w:rPr>
          <w:rFonts w:ascii="Verdana" w:hAnsi="Verdana"/>
          <w:sz w:val="22"/>
          <w:szCs w:val="22"/>
        </w:rPr>
        <w:t xml:space="preserve">: supuso una novedad para los informantes; estos consideran que la instrucción puesta en práctica en el aula presta más atención al significado de las formas gramaticales, les permite conectar más la lengua que estudian con las otras lenguas que conocen y ver la lógica de la gramática de la lengua meta, les acerca más a la forma de hacer y comunicar de los hablantes nativos, les permite transmitir más lo que quieren decir en todo momento y les pone más en el centro del proceso de enseñanza-aprendizaje que la instrucción gramatical que habían recibido previa al estudio; y el nivel de satisfacción también es más alto con la instrucción basada en GC que con la instrucción previa. Asimismo, el 100% de los informantes afirmó querer seguir aprendiendo gramática a través del enfoque cognitivo, aportando razones tan prometedoras como que les proporcionaba una visión más lógica de la gramática, </w:t>
      </w:r>
      <w:r>
        <w:rPr>
          <w:rFonts w:ascii="Verdana" w:hAnsi="Verdana"/>
          <w:sz w:val="22"/>
          <w:szCs w:val="22"/>
        </w:rPr>
        <w:t xml:space="preserve">que es </w:t>
      </w:r>
      <w:r w:rsidRPr="00CA4FF3">
        <w:rPr>
          <w:rFonts w:ascii="Verdana" w:hAnsi="Verdana"/>
          <w:sz w:val="22"/>
          <w:szCs w:val="22"/>
        </w:rPr>
        <w:t>más divertida, fácil</w:t>
      </w:r>
      <w:r>
        <w:rPr>
          <w:rFonts w:ascii="Verdana" w:hAnsi="Verdana"/>
          <w:sz w:val="22"/>
          <w:szCs w:val="22"/>
        </w:rPr>
        <w:t>,</w:t>
      </w:r>
      <w:r w:rsidRPr="00CA4FF3">
        <w:rPr>
          <w:rFonts w:ascii="Verdana" w:hAnsi="Verdana"/>
          <w:sz w:val="22"/>
          <w:szCs w:val="22"/>
        </w:rPr>
        <w:t xml:space="preserve"> interesante,</w:t>
      </w:r>
      <w:r>
        <w:rPr>
          <w:rFonts w:ascii="Verdana" w:hAnsi="Verdana"/>
          <w:sz w:val="22"/>
          <w:szCs w:val="22"/>
        </w:rPr>
        <w:t xml:space="preserve"> que está</w:t>
      </w:r>
      <w:r w:rsidRPr="00CA4FF3">
        <w:rPr>
          <w:rFonts w:ascii="Verdana" w:hAnsi="Verdana"/>
          <w:sz w:val="22"/>
          <w:szCs w:val="22"/>
        </w:rPr>
        <w:t xml:space="preserve"> mejor estructurada, entre otras. Esto abre una puerta ilusionante hacia el futuro de la enseñanza de la gramática de ELE en Lituania basada en GC. Sin embargo,</w:t>
      </w:r>
      <w:r>
        <w:rPr>
          <w:rFonts w:ascii="Verdana" w:hAnsi="Verdana"/>
          <w:sz w:val="22"/>
          <w:szCs w:val="22"/>
        </w:rPr>
        <w:t xml:space="preserve"> al igual que en los resultados del estudio de Ng (2023), no todo es completamente positivo,</w:t>
      </w:r>
      <w:r w:rsidRPr="00CA4FF3">
        <w:rPr>
          <w:rFonts w:ascii="Verdana" w:hAnsi="Verdana"/>
          <w:sz w:val="22"/>
          <w:szCs w:val="22"/>
        </w:rPr>
        <w:t xml:space="preserve"> ya que varios informantes mostraron dudas con respecto a si la GC se iba a adaptar a su forma de aprender o solicitaron más tiempo para poder dar una opinión firme sobre esta</w:t>
      </w:r>
      <w:r>
        <w:rPr>
          <w:rFonts w:ascii="Verdana" w:hAnsi="Verdana"/>
          <w:sz w:val="22"/>
          <w:szCs w:val="22"/>
        </w:rPr>
        <w:t xml:space="preserve">. Esto demuestra que </w:t>
      </w:r>
      <w:r w:rsidRPr="00CA4FF3">
        <w:rPr>
          <w:rFonts w:ascii="Verdana" w:hAnsi="Verdana"/>
          <w:sz w:val="22"/>
          <w:szCs w:val="22"/>
        </w:rPr>
        <w:t xml:space="preserve">este tipo de cambios necesitan tiempo y más pruebas. Además, la prueba estadística realizada </w:t>
      </w:r>
      <w:r w:rsidRPr="00B26BCA">
        <w:rPr>
          <w:rFonts w:ascii="Verdana" w:hAnsi="Verdana"/>
          <w:sz w:val="22"/>
          <w:szCs w:val="22"/>
        </w:rPr>
        <w:t>sugiere</w:t>
      </w:r>
      <w:r w:rsidRPr="00CA4FF3">
        <w:rPr>
          <w:rFonts w:ascii="Verdana" w:hAnsi="Verdana"/>
          <w:sz w:val="22"/>
          <w:szCs w:val="22"/>
        </w:rPr>
        <w:t xml:space="preserve"> que los cambios producidos en las creencias de los informantes tras la instrucción basada en </w:t>
      </w:r>
      <w:r w:rsidRPr="00B26BCA">
        <w:rPr>
          <w:rFonts w:ascii="Verdana" w:hAnsi="Verdana"/>
          <w:sz w:val="22"/>
          <w:szCs w:val="22"/>
        </w:rPr>
        <w:t>GC no han sido significativos</w:t>
      </w:r>
      <w:r>
        <w:rPr>
          <w:rFonts w:ascii="Verdana" w:hAnsi="Verdana"/>
          <w:sz w:val="22"/>
          <w:szCs w:val="22"/>
        </w:rPr>
        <w:t>, lo cual nos lleva a aceptar la hipótesis nula planteada en este estudio</w:t>
      </w:r>
      <w:r w:rsidRPr="00B26BCA">
        <w:rPr>
          <w:rFonts w:ascii="Verdana" w:hAnsi="Verdana"/>
          <w:sz w:val="22"/>
          <w:szCs w:val="22"/>
        </w:rPr>
        <w:t>. Por consiguiente, futuros estudios deberían ampliar el número</w:t>
      </w:r>
      <w:r w:rsidRPr="00CA4FF3">
        <w:rPr>
          <w:rFonts w:ascii="Verdana" w:hAnsi="Verdana"/>
          <w:sz w:val="22"/>
          <w:szCs w:val="22"/>
        </w:rPr>
        <w:t xml:space="preserve"> de puntos gramaticales que se trabajan desde la perspectiva cognitiva, con el fin de determinar si la visión de los informantes sobre la enseñanza basada en GC es aplicable de forma más general o específica al aspecto gramatical estudiado y de dotar de más tiempo a los informantes para que puedan </w:t>
      </w:r>
      <w:r w:rsidRPr="00CA4FF3">
        <w:rPr>
          <w:rFonts w:ascii="Verdana" w:hAnsi="Verdana"/>
          <w:sz w:val="22"/>
          <w:szCs w:val="22"/>
        </w:rPr>
        <w:lastRenderedPageBreak/>
        <w:t xml:space="preserve">acostumbrarse y reflexionar sobre la nueva forma de </w:t>
      </w:r>
      <w:r>
        <w:rPr>
          <w:rFonts w:ascii="Verdana" w:hAnsi="Verdana"/>
          <w:sz w:val="22"/>
          <w:szCs w:val="22"/>
        </w:rPr>
        <w:t>enseñanza de la gramática</w:t>
      </w:r>
      <w:r w:rsidRPr="00CA4FF3">
        <w:rPr>
          <w:rFonts w:ascii="Verdana" w:hAnsi="Verdana"/>
          <w:sz w:val="22"/>
          <w:szCs w:val="22"/>
        </w:rPr>
        <w:t>. En este estudio, la instrucción basada en GC se limitó a un solo punto gramatical, ya que la asistencia a las clases no es obligatoria y esto dificulta la realización de pruebas que requieran un tiempo prolongado y la presencia de los informantes en cada una de las etapas de la investigación.</w:t>
      </w:r>
    </w:p>
    <w:p w14:paraId="6D8BB3DB" w14:textId="77777777" w:rsidR="00877F55" w:rsidRDefault="00877F55" w:rsidP="00877F55">
      <w:pPr>
        <w:ind w:firstLine="567"/>
        <w:jc w:val="both"/>
        <w:rPr>
          <w:rFonts w:ascii="Verdana" w:hAnsi="Verdana"/>
          <w:sz w:val="22"/>
          <w:szCs w:val="22"/>
        </w:rPr>
      </w:pPr>
      <w:r w:rsidRPr="00CA4FF3">
        <w:rPr>
          <w:rFonts w:ascii="Verdana" w:hAnsi="Verdana"/>
          <w:sz w:val="22"/>
          <w:szCs w:val="22"/>
        </w:rPr>
        <w:t>Con respecto a las herramientas de recogida de datos, est</w:t>
      </w:r>
      <w:r>
        <w:rPr>
          <w:rFonts w:ascii="Verdana" w:hAnsi="Verdana"/>
          <w:sz w:val="22"/>
          <w:szCs w:val="22"/>
        </w:rPr>
        <w:t>a investigación</w:t>
      </w:r>
      <w:r w:rsidRPr="00CA4FF3">
        <w:rPr>
          <w:rFonts w:ascii="Verdana" w:hAnsi="Verdana"/>
          <w:sz w:val="22"/>
          <w:szCs w:val="22"/>
        </w:rPr>
        <w:t xml:space="preserve"> incluyó preguntas de diferentes tipos en los cuestionarios con el objetivo de recoger datos cuantitativos y cualitativos e intentar paliar las limitaciones propias de las preguntas con escala de Likert, que, como indica Rodríguez-Fernández (2020, p. 106), “en ocasiones pueden no reflejar con exactitud la visión de los encuestados”.</w:t>
      </w:r>
      <w:r>
        <w:rPr>
          <w:rFonts w:ascii="Verdana" w:hAnsi="Verdana"/>
          <w:sz w:val="22"/>
          <w:szCs w:val="22"/>
        </w:rPr>
        <w:t xml:space="preserve"> </w:t>
      </w:r>
      <w:proofErr w:type="spellStart"/>
      <w:r w:rsidRPr="00CA4FF3">
        <w:rPr>
          <w:rFonts w:ascii="Verdana" w:hAnsi="Verdana"/>
          <w:sz w:val="22"/>
          <w:szCs w:val="22"/>
        </w:rPr>
        <w:t>Loewen</w:t>
      </w:r>
      <w:proofErr w:type="spellEnd"/>
      <w:r w:rsidRPr="00CA4FF3">
        <w:rPr>
          <w:rFonts w:ascii="Verdana" w:hAnsi="Verdana"/>
          <w:sz w:val="22"/>
          <w:szCs w:val="22"/>
        </w:rPr>
        <w:t xml:space="preserve"> et al. (2009) llaman la atención sobre el hecho de que algunos informantes reflexionan más a la hora de responder que otros y señalan que los cuestionarios no dan opción a poder clarificar o hacer que amplíen sus respuestas, aunque este estudio intentó resolver esta última problemática con la inclusión de preguntas abiertas.</w:t>
      </w:r>
      <w:r>
        <w:rPr>
          <w:rFonts w:ascii="Verdana" w:hAnsi="Verdana"/>
          <w:sz w:val="22"/>
          <w:szCs w:val="22"/>
        </w:rPr>
        <w:t xml:space="preserve"> </w:t>
      </w:r>
      <w:r w:rsidRPr="00CA4FF3">
        <w:rPr>
          <w:rFonts w:ascii="Verdana" w:hAnsi="Verdana"/>
          <w:sz w:val="22"/>
          <w:szCs w:val="22"/>
        </w:rPr>
        <w:t>Por ello, apuntan que los cuestionarios deberían complementarse con estudios de caso o con entrevistas individuales. Así, futur</w:t>
      </w:r>
      <w:r>
        <w:rPr>
          <w:rFonts w:ascii="Verdana" w:hAnsi="Verdana"/>
          <w:sz w:val="22"/>
          <w:szCs w:val="22"/>
        </w:rPr>
        <w:t>as</w:t>
      </w:r>
      <w:r w:rsidRPr="00CA4FF3">
        <w:rPr>
          <w:rFonts w:ascii="Verdana" w:hAnsi="Verdana"/>
          <w:sz w:val="22"/>
          <w:szCs w:val="22"/>
        </w:rPr>
        <w:t xml:space="preserve"> </w:t>
      </w:r>
      <w:r>
        <w:rPr>
          <w:rFonts w:ascii="Verdana" w:hAnsi="Verdana"/>
          <w:sz w:val="22"/>
          <w:szCs w:val="22"/>
        </w:rPr>
        <w:t>investigaciones</w:t>
      </w:r>
      <w:r w:rsidRPr="00CA4FF3">
        <w:rPr>
          <w:rFonts w:ascii="Verdana" w:hAnsi="Verdana"/>
          <w:sz w:val="22"/>
          <w:szCs w:val="22"/>
        </w:rPr>
        <w:t xml:space="preserve"> deberían complementar los cuestionarios con otras herramientas de recogida de datos, como entrevistas individuales, estudios de caso, entre otras. Futuros estudios también deberían procurarse más informantes</w:t>
      </w:r>
      <w:r>
        <w:rPr>
          <w:rFonts w:ascii="Verdana" w:hAnsi="Verdana"/>
          <w:sz w:val="22"/>
          <w:szCs w:val="22"/>
        </w:rPr>
        <w:t>,</w:t>
      </w:r>
      <w:r w:rsidRPr="00CA4FF3">
        <w:rPr>
          <w:rFonts w:ascii="Verdana" w:hAnsi="Verdana"/>
          <w:sz w:val="22"/>
          <w:szCs w:val="22"/>
        </w:rPr>
        <w:t xml:space="preserve"> con el objetivo de que los resultados puedan llegar a ser significativos.</w:t>
      </w:r>
    </w:p>
    <w:p w14:paraId="16DA6DED" w14:textId="77777777" w:rsidR="00877F55" w:rsidRPr="00CA4FF3" w:rsidRDefault="00877F55" w:rsidP="00877F55">
      <w:pPr>
        <w:ind w:firstLine="567"/>
        <w:jc w:val="both"/>
        <w:rPr>
          <w:rFonts w:ascii="Verdana" w:hAnsi="Verdana"/>
          <w:b/>
          <w:bCs/>
          <w:sz w:val="22"/>
          <w:szCs w:val="22"/>
        </w:rPr>
      </w:pPr>
    </w:p>
    <w:p w14:paraId="237FBE17" w14:textId="77777777" w:rsidR="00877F55" w:rsidRPr="00CA4FF3" w:rsidRDefault="00877F55" w:rsidP="00877F55">
      <w:pPr>
        <w:ind w:firstLine="567"/>
        <w:jc w:val="both"/>
        <w:rPr>
          <w:rFonts w:ascii="Verdana" w:hAnsi="Verdana"/>
          <w:b/>
          <w:bCs/>
          <w:sz w:val="22"/>
          <w:szCs w:val="22"/>
        </w:rPr>
      </w:pPr>
    </w:p>
    <w:p w14:paraId="76AC30A0" w14:textId="77777777" w:rsidR="00877F55" w:rsidRPr="00CA4FF3" w:rsidRDefault="00877F55" w:rsidP="00877F55">
      <w:pPr>
        <w:jc w:val="both"/>
        <w:rPr>
          <w:rFonts w:ascii="Verdana" w:hAnsi="Verdana"/>
          <w:b/>
          <w:bCs/>
          <w:sz w:val="22"/>
          <w:szCs w:val="22"/>
        </w:rPr>
      </w:pPr>
      <w:r w:rsidRPr="00CA4FF3">
        <w:rPr>
          <w:rFonts w:ascii="Verdana" w:hAnsi="Verdana"/>
          <w:b/>
          <w:bCs/>
          <w:sz w:val="22"/>
          <w:szCs w:val="22"/>
        </w:rPr>
        <w:t>7. CONCLUSIONES</w:t>
      </w:r>
    </w:p>
    <w:p w14:paraId="46D253C6" w14:textId="77777777" w:rsidR="00877F55" w:rsidRPr="00CA4FF3" w:rsidRDefault="00877F55" w:rsidP="00877F55">
      <w:pPr>
        <w:jc w:val="both"/>
        <w:rPr>
          <w:rFonts w:ascii="Verdana" w:hAnsi="Verdana"/>
          <w:sz w:val="22"/>
          <w:szCs w:val="22"/>
        </w:rPr>
      </w:pPr>
    </w:p>
    <w:p w14:paraId="61BF5B25" w14:textId="28B1D082" w:rsidR="00721C93" w:rsidRDefault="00877F55" w:rsidP="00877F55">
      <w:pPr>
        <w:jc w:val="both"/>
        <w:rPr>
          <w:rFonts w:ascii="Verdana" w:hAnsi="Verdana"/>
          <w:sz w:val="22"/>
          <w:szCs w:val="22"/>
        </w:rPr>
      </w:pPr>
      <w:r w:rsidRPr="00CA4FF3">
        <w:rPr>
          <w:rFonts w:ascii="Verdana" w:hAnsi="Verdana"/>
          <w:sz w:val="22"/>
          <w:szCs w:val="22"/>
        </w:rPr>
        <w:t>Este estudio ofrece un análisis de las creencias de 11 estudiantes de ELE en una universidad en Lituania con respecto a la instrucción gramatical que habían recibido previa al estudio y durante el mismo. De los resultados obtenidos,</w:t>
      </w:r>
      <w:r>
        <w:rPr>
          <w:rFonts w:ascii="Verdana" w:hAnsi="Verdana"/>
          <w:sz w:val="22"/>
          <w:szCs w:val="22"/>
        </w:rPr>
        <w:t xml:space="preserve"> </w:t>
      </w:r>
      <w:r w:rsidRPr="00CA4FF3">
        <w:rPr>
          <w:rFonts w:ascii="Verdana" w:hAnsi="Verdana"/>
          <w:sz w:val="22"/>
          <w:szCs w:val="22"/>
        </w:rPr>
        <w:t>queremos destacar la predisposición de los informantes a continuar aprendiendo gramática a través de un enfoque cognitivo. Además, las razones dadas para justificar dicha predisposición a seguir utilizándol</w:t>
      </w:r>
      <w:r>
        <w:rPr>
          <w:rFonts w:ascii="Verdana" w:hAnsi="Verdana"/>
          <w:sz w:val="22"/>
          <w:szCs w:val="22"/>
        </w:rPr>
        <w:t>o</w:t>
      </w:r>
      <w:r w:rsidRPr="00CA4FF3">
        <w:rPr>
          <w:rFonts w:ascii="Verdana" w:hAnsi="Verdana"/>
          <w:sz w:val="22"/>
          <w:szCs w:val="22"/>
        </w:rPr>
        <w:t xml:space="preserve"> constituyen una fuente de optimismo para que, poco a poco, se vayan desterrando algunas metodologías de enseñanza que siguen siendo utilizadas en la enseñanza de lenguas extranjeras en Lituania y que no se adaptan a los presupuestos de la enseñanza comunicativa promovida desde las instituciones </w:t>
      </w:r>
      <w:r>
        <w:rPr>
          <w:rFonts w:ascii="Verdana" w:hAnsi="Verdana"/>
          <w:sz w:val="22"/>
          <w:szCs w:val="22"/>
        </w:rPr>
        <w:t xml:space="preserve">educativas </w:t>
      </w:r>
      <w:r w:rsidRPr="00CA4FF3">
        <w:rPr>
          <w:rFonts w:ascii="Verdana" w:hAnsi="Verdana"/>
          <w:sz w:val="22"/>
          <w:szCs w:val="22"/>
        </w:rPr>
        <w:t xml:space="preserve">de este país báltico, como ya advirtieron </w:t>
      </w:r>
      <w:proofErr w:type="spellStart"/>
      <w:r w:rsidRPr="00CA4FF3">
        <w:rPr>
          <w:rFonts w:ascii="Verdana" w:hAnsi="Verdana"/>
          <w:sz w:val="22"/>
          <w:szCs w:val="22"/>
        </w:rPr>
        <w:t>Miskiniene</w:t>
      </w:r>
      <w:proofErr w:type="spellEnd"/>
      <w:r w:rsidRPr="00CA4FF3">
        <w:rPr>
          <w:rFonts w:ascii="Verdana" w:hAnsi="Verdana"/>
          <w:sz w:val="22"/>
          <w:szCs w:val="22"/>
        </w:rPr>
        <w:t xml:space="preserve"> y </w:t>
      </w:r>
      <w:proofErr w:type="spellStart"/>
      <w:r w:rsidRPr="00CA4FF3">
        <w:rPr>
          <w:rFonts w:ascii="Verdana" w:hAnsi="Verdana"/>
          <w:sz w:val="22"/>
          <w:szCs w:val="22"/>
        </w:rPr>
        <w:t>Otani</w:t>
      </w:r>
      <w:proofErr w:type="spellEnd"/>
      <w:r w:rsidRPr="00CA4FF3">
        <w:rPr>
          <w:rFonts w:ascii="Verdana" w:hAnsi="Verdana"/>
          <w:sz w:val="22"/>
          <w:szCs w:val="22"/>
        </w:rPr>
        <w:t xml:space="preserve"> (2015). Los hallazgos de este estudio abren la puerta a un mundo todavía casi sin explorar, ya que, hasta donde sabemos, este es el primer estudio que ha investigado la introducción de una instrucción basada en GC en la enseñanza de ELE en Lituania y las creencias de los estudiantes sobre esta</w:t>
      </w:r>
      <w:r>
        <w:rPr>
          <w:rFonts w:ascii="Verdana" w:hAnsi="Verdana"/>
          <w:sz w:val="22"/>
          <w:szCs w:val="22"/>
        </w:rPr>
        <w:t>.</w:t>
      </w:r>
    </w:p>
    <w:p w14:paraId="2A960600" w14:textId="77777777" w:rsidR="00877F55" w:rsidRDefault="00877F55" w:rsidP="00877F55">
      <w:pPr>
        <w:jc w:val="both"/>
        <w:rPr>
          <w:rFonts w:ascii="Verdana" w:hAnsi="Verdana"/>
          <w:sz w:val="22"/>
          <w:szCs w:val="22"/>
        </w:rPr>
      </w:pPr>
    </w:p>
    <w:p w14:paraId="7EC5E8A2" w14:textId="77777777" w:rsidR="00877F55" w:rsidRDefault="00877F55" w:rsidP="00877F55">
      <w:pPr>
        <w:jc w:val="both"/>
        <w:rPr>
          <w:rFonts w:ascii="Verdana" w:eastAsia="Verdana" w:hAnsi="Verdana" w:cs="Verdana"/>
          <w:sz w:val="22"/>
          <w:szCs w:val="22"/>
        </w:rPr>
      </w:pPr>
    </w:p>
    <w:p w14:paraId="70C58A12" w14:textId="77777777" w:rsidR="00D8406D" w:rsidRDefault="00D8406D" w:rsidP="00877F55">
      <w:pPr>
        <w:jc w:val="both"/>
        <w:rPr>
          <w:rFonts w:ascii="Verdana" w:eastAsia="Verdana" w:hAnsi="Verdana" w:cs="Verdana"/>
          <w:sz w:val="22"/>
          <w:szCs w:val="22"/>
        </w:rPr>
      </w:pPr>
    </w:p>
    <w:p w14:paraId="19788F0D" w14:textId="77777777" w:rsidR="00D8406D" w:rsidRDefault="00D8406D" w:rsidP="00877F55">
      <w:pPr>
        <w:jc w:val="both"/>
        <w:rPr>
          <w:rFonts w:ascii="Verdana" w:eastAsia="Verdana" w:hAnsi="Verdana" w:cs="Verdana"/>
          <w:sz w:val="22"/>
          <w:szCs w:val="22"/>
        </w:rPr>
      </w:pPr>
    </w:p>
    <w:p w14:paraId="4ED8A49A" w14:textId="77777777" w:rsidR="00D8406D" w:rsidRDefault="00D8406D" w:rsidP="00877F55">
      <w:pPr>
        <w:jc w:val="both"/>
        <w:rPr>
          <w:rFonts w:ascii="Verdana" w:eastAsia="Verdana" w:hAnsi="Verdana" w:cs="Verdana"/>
          <w:sz w:val="22"/>
          <w:szCs w:val="22"/>
        </w:rPr>
      </w:pPr>
    </w:p>
    <w:p w14:paraId="04810BF1" w14:textId="77777777" w:rsidR="00D8406D" w:rsidRDefault="00D8406D" w:rsidP="00877F55">
      <w:pPr>
        <w:jc w:val="both"/>
        <w:rPr>
          <w:rFonts w:ascii="Verdana" w:eastAsia="Verdana" w:hAnsi="Verdana" w:cs="Verdana"/>
          <w:sz w:val="22"/>
          <w:szCs w:val="22"/>
        </w:rPr>
      </w:pPr>
    </w:p>
    <w:p w14:paraId="3DF89173" w14:textId="77777777" w:rsidR="00D8406D" w:rsidRDefault="00D8406D" w:rsidP="00877F55">
      <w:pPr>
        <w:jc w:val="both"/>
        <w:rPr>
          <w:rFonts w:ascii="Verdana" w:eastAsia="Verdana" w:hAnsi="Verdana" w:cs="Verdana"/>
          <w:sz w:val="22"/>
          <w:szCs w:val="22"/>
        </w:rPr>
      </w:pPr>
    </w:p>
    <w:p w14:paraId="4486EEAB" w14:textId="77777777" w:rsidR="00D8406D" w:rsidRDefault="00D8406D" w:rsidP="00877F55">
      <w:pPr>
        <w:jc w:val="both"/>
        <w:rPr>
          <w:rFonts w:ascii="Verdana" w:eastAsia="Verdana" w:hAnsi="Verdana" w:cs="Verdana"/>
          <w:sz w:val="22"/>
          <w:szCs w:val="22"/>
        </w:rPr>
      </w:pPr>
    </w:p>
    <w:p w14:paraId="2B5E26D3" w14:textId="77777777" w:rsidR="00D8406D" w:rsidRDefault="00D8406D" w:rsidP="00877F55">
      <w:pPr>
        <w:jc w:val="both"/>
        <w:rPr>
          <w:rFonts w:ascii="Verdana" w:eastAsia="Verdana" w:hAnsi="Verdana" w:cs="Verdana"/>
          <w:sz w:val="22"/>
          <w:szCs w:val="22"/>
        </w:rPr>
      </w:pPr>
    </w:p>
    <w:p w14:paraId="7CDA83E6" w14:textId="77777777" w:rsidR="00D8406D" w:rsidRDefault="00D8406D" w:rsidP="00877F55">
      <w:pPr>
        <w:jc w:val="both"/>
        <w:rPr>
          <w:rFonts w:ascii="Verdana" w:eastAsia="Verdana" w:hAnsi="Verdana" w:cs="Verdana"/>
          <w:sz w:val="22"/>
          <w:szCs w:val="22"/>
        </w:rPr>
      </w:pPr>
    </w:p>
    <w:p w14:paraId="1717730C" w14:textId="77777777" w:rsidR="00721C93" w:rsidRDefault="00721C93" w:rsidP="00BC69E4">
      <w:pPr>
        <w:ind w:left="-284" w:right="-567"/>
        <w:jc w:val="both"/>
        <w:rPr>
          <w:rFonts w:ascii="Verdana" w:eastAsia="Verdana" w:hAnsi="Verdana" w:cs="Verdana"/>
          <w:sz w:val="22"/>
          <w:szCs w:val="22"/>
        </w:rPr>
      </w:pPr>
    </w:p>
    <w:p w14:paraId="3568DFE3" w14:textId="77777777" w:rsidR="00721C93" w:rsidRDefault="00721C93" w:rsidP="00BC69E4">
      <w:pPr>
        <w:ind w:left="-284" w:right="-567"/>
        <w:jc w:val="both"/>
        <w:rPr>
          <w:rFonts w:ascii="Verdana" w:eastAsia="Verdana" w:hAnsi="Verdana" w:cs="Verdana"/>
          <w:sz w:val="22"/>
          <w:szCs w:val="22"/>
        </w:rPr>
      </w:pPr>
    </w:p>
    <w:bookmarkEnd w:id="5"/>
    <w:p w14:paraId="1F612968" w14:textId="5FE1F016" w:rsidR="00161DA1" w:rsidRPr="00AB53A0" w:rsidRDefault="00161DA1" w:rsidP="00161DA1">
      <w:pPr>
        <w:pBdr>
          <w:top w:val="nil"/>
          <w:left w:val="nil"/>
          <w:bottom w:val="nil"/>
          <w:right w:val="nil"/>
          <w:between w:val="nil"/>
        </w:pBdr>
        <w:spacing w:after="360"/>
        <w:jc w:val="both"/>
        <w:rPr>
          <w:rFonts w:ascii="Verdana" w:eastAsia="Verdana" w:hAnsi="Verdana" w:cs="Verdana"/>
          <w:caps/>
          <w:color w:val="000000"/>
          <w:lang w:val="en-US"/>
        </w:rPr>
      </w:pPr>
      <w:r w:rsidRPr="00AB53A0">
        <w:rPr>
          <w:rFonts w:ascii="Verdana" w:eastAsia="Verdana" w:hAnsi="Verdana" w:cs="Verdana"/>
          <w:caps/>
          <w:color w:val="000000"/>
          <w:lang w:val="en-US"/>
        </w:rPr>
        <w:lastRenderedPageBreak/>
        <w:t>Referencias bibliográficas</w:t>
      </w:r>
    </w:p>
    <w:p w14:paraId="39D54431" w14:textId="77777777" w:rsidR="00877F55" w:rsidRPr="00877F55" w:rsidRDefault="00877F55" w:rsidP="00877F55">
      <w:pPr>
        <w:ind w:left="720" w:hanging="720"/>
        <w:jc w:val="both"/>
        <w:rPr>
          <w:rFonts w:ascii="Verdana" w:hAnsi="Verdana"/>
          <w:sz w:val="20"/>
          <w:szCs w:val="20"/>
          <w:lang w:val="en-US"/>
        </w:rPr>
      </w:pPr>
      <w:r w:rsidRPr="00877F55">
        <w:rPr>
          <w:rFonts w:ascii="Verdana" w:hAnsi="Verdana"/>
          <w:sz w:val="20"/>
          <w:szCs w:val="20"/>
        </w:rPr>
        <w:t xml:space="preserve">Alonso-Raya, R. et al. (2011). </w:t>
      </w:r>
      <w:r w:rsidRPr="00877F55">
        <w:rPr>
          <w:rFonts w:ascii="Verdana" w:hAnsi="Verdana"/>
          <w:i/>
          <w:iCs/>
          <w:sz w:val="20"/>
          <w:szCs w:val="20"/>
        </w:rPr>
        <w:t>Gramática básica del estudiante de español</w:t>
      </w:r>
      <w:r w:rsidRPr="00877F55">
        <w:rPr>
          <w:rFonts w:ascii="Verdana" w:hAnsi="Verdana"/>
          <w:sz w:val="20"/>
          <w:szCs w:val="20"/>
        </w:rPr>
        <w:t xml:space="preserve">. </w:t>
      </w:r>
      <w:proofErr w:type="spellStart"/>
      <w:r w:rsidRPr="00877F55">
        <w:rPr>
          <w:rFonts w:ascii="Verdana" w:hAnsi="Verdana"/>
          <w:sz w:val="20"/>
          <w:szCs w:val="20"/>
          <w:lang w:val="en-US"/>
        </w:rPr>
        <w:t>Difusión</w:t>
      </w:r>
      <w:proofErr w:type="spellEnd"/>
      <w:r w:rsidRPr="00877F55">
        <w:rPr>
          <w:rFonts w:ascii="Verdana" w:hAnsi="Verdana"/>
          <w:sz w:val="20"/>
          <w:szCs w:val="20"/>
          <w:lang w:val="en-US"/>
        </w:rPr>
        <w:t xml:space="preserve">. </w:t>
      </w:r>
    </w:p>
    <w:p w14:paraId="45A5D96D" w14:textId="77777777" w:rsidR="00877F55" w:rsidRPr="00877F55" w:rsidRDefault="00877F55" w:rsidP="00877F55">
      <w:pPr>
        <w:ind w:left="720" w:hanging="720"/>
        <w:jc w:val="both"/>
        <w:rPr>
          <w:rFonts w:ascii="Verdana" w:hAnsi="Verdana"/>
          <w:sz w:val="20"/>
          <w:szCs w:val="20"/>
          <w:lang w:val="en-US"/>
        </w:rPr>
      </w:pPr>
      <w:r w:rsidRPr="00877F55">
        <w:rPr>
          <w:rFonts w:ascii="Verdana" w:hAnsi="Verdana"/>
          <w:sz w:val="20"/>
          <w:szCs w:val="20"/>
          <w:lang w:val="en-US"/>
        </w:rPr>
        <w:t xml:space="preserve">Alzahrani, I. H. (2024). Exploring learners’ beliefs on grammar learning: importance and preferred methods. </w:t>
      </w:r>
      <w:r w:rsidRPr="00877F55">
        <w:rPr>
          <w:rFonts w:ascii="Verdana" w:hAnsi="Verdana"/>
          <w:i/>
          <w:iCs/>
          <w:sz w:val="20"/>
          <w:szCs w:val="20"/>
          <w:lang w:val="en-US"/>
        </w:rPr>
        <w:t>Theory and Practice in Language Studies</w:t>
      </w:r>
      <w:r w:rsidRPr="00877F55">
        <w:rPr>
          <w:rFonts w:ascii="Verdana" w:hAnsi="Verdana"/>
          <w:sz w:val="20"/>
          <w:szCs w:val="20"/>
          <w:lang w:val="en-US"/>
        </w:rPr>
        <w:t xml:space="preserve">, </w:t>
      </w:r>
      <w:r w:rsidRPr="00877F55">
        <w:rPr>
          <w:rFonts w:ascii="Verdana" w:hAnsi="Verdana"/>
          <w:i/>
          <w:iCs/>
          <w:sz w:val="20"/>
          <w:szCs w:val="20"/>
          <w:lang w:val="en-US"/>
        </w:rPr>
        <w:t>14</w:t>
      </w:r>
      <w:r w:rsidRPr="00877F55">
        <w:rPr>
          <w:rFonts w:ascii="Verdana" w:hAnsi="Verdana"/>
          <w:sz w:val="20"/>
          <w:szCs w:val="20"/>
          <w:lang w:val="en-US"/>
        </w:rPr>
        <w:t xml:space="preserve">(5), 1475-1485. </w:t>
      </w:r>
      <w:hyperlink r:id="rId13" w:history="1">
        <w:r w:rsidRPr="00877F55">
          <w:rPr>
            <w:rStyle w:val="Hipervnculo"/>
            <w:rFonts w:ascii="Verdana" w:hAnsi="Verdana"/>
            <w:sz w:val="20"/>
            <w:szCs w:val="20"/>
            <w:lang w:val="en-US"/>
          </w:rPr>
          <w:t>https://doi.org/10.17507/tpls.1405.20</w:t>
        </w:r>
      </w:hyperlink>
    </w:p>
    <w:p w14:paraId="06930B55" w14:textId="77777777" w:rsidR="00877F55" w:rsidRPr="00877F55" w:rsidRDefault="00877F55" w:rsidP="00877F55">
      <w:pPr>
        <w:ind w:left="720" w:hanging="720"/>
        <w:jc w:val="both"/>
        <w:rPr>
          <w:rFonts w:ascii="Verdana" w:hAnsi="Verdana"/>
          <w:sz w:val="20"/>
          <w:szCs w:val="20"/>
          <w:lang w:val="en-US"/>
        </w:rPr>
      </w:pPr>
      <w:r w:rsidRPr="00877F55">
        <w:rPr>
          <w:rFonts w:ascii="Verdana" w:hAnsi="Verdana"/>
          <w:sz w:val="20"/>
          <w:szCs w:val="20"/>
          <w:lang w:val="en-US"/>
        </w:rPr>
        <w:t xml:space="preserve">Barcelos, A. M. &amp; Kalaja, J. (2011). Introduction to beliefs about SLA revisited.  </w:t>
      </w:r>
      <w:r w:rsidRPr="00877F55">
        <w:rPr>
          <w:rFonts w:ascii="Verdana" w:hAnsi="Verdana"/>
          <w:i/>
          <w:iCs/>
          <w:sz w:val="20"/>
          <w:szCs w:val="20"/>
          <w:lang w:val="en-US"/>
        </w:rPr>
        <w:t>System</w:t>
      </w:r>
      <w:r w:rsidRPr="00877F55">
        <w:rPr>
          <w:rFonts w:ascii="Verdana" w:hAnsi="Verdana"/>
          <w:sz w:val="20"/>
          <w:szCs w:val="20"/>
          <w:lang w:val="en-US"/>
        </w:rPr>
        <w:t xml:space="preserve">, </w:t>
      </w:r>
      <w:r w:rsidRPr="00877F55">
        <w:rPr>
          <w:rFonts w:ascii="Verdana" w:hAnsi="Verdana"/>
          <w:i/>
          <w:iCs/>
          <w:sz w:val="20"/>
          <w:szCs w:val="20"/>
          <w:lang w:val="en-US"/>
        </w:rPr>
        <w:t>39</w:t>
      </w:r>
      <w:r w:rsidRPr="00877F55">
        <w:rPr>
          <w:rFonts w:ascii="Verdana" w:hAnsi="Verdana"/>
          <w:sz w:val="20"/>
          <w:szCs w:val="20"/>
          <w:lang w:val="en-US"/>
        </w:rPr>
        <w:t xml:space="preserve">(3), 281-289. </w:t>
      </w:r>
      <w:hyperlink r:id="rId14" w:history="1">
        <w:r w:rsidRPr="00877F55">
          <w:rPr>
            <w:rStyle w:val="Hipervnculo"/>
            <w:rFonts w:ascii="Verdana" w:hAnsi="Verdana"/>
            <w:sz w:val="20"/>
            <w:szCs w:val="20"/>
            <w:lang w:val="en-US"/>
          </w:rPr>
          <w:t>https://doi.org/10.1016/j.system.2011.07.001</w:t>
        </w:r>
      </w:hyperlink>
    </w:p>
    <w:p w14:paraId="52268276" w14:textId="77777777" w:rsidR="00877F55" w:rsidRPr="00877F55" w:rsidRDefault="00877F55" w:rsidP="00877F55">
      <w:pPr>
        <w:ind w:left="720" w:hanging="720"/>
        <w:jc w:val="both"/>
        <w:rPr>
          <w:rFonts w:ascii="Verdana" w:hAnsi="Verdana"/>
          <w:sz w:val="20"/>
          <w:szCs w:val="20"/>
          <w:lang w:val="en-US"/>
        </w:rPr>
      </w:pPr>
      <w:r w:rsidRPr="00877F55">
        <w:rPr>
          <w:rFonts w:ascii="Verdana" w:hAnsi="Verdana"/>
          <w:sz w:val="20"/>
          <w:szCs w:val="20"/>
          <w:lang w:val="en-US"/>
        </w:rPr>
        <w:t xml:space="preserve">Borg, S. (2003). Teacher cognition in language teaching: a review of research on what language teachers think, know, believe, and do. </w:t>
      </w:r>
      <w:r w:rsidRPr="00877F55">
        <w:rPr>
          <w:rFonts w:ascii="Verdana" w:hAnsi="Verdana"/>
          <w:i/>
          <w:iCs/>
          <w:sz w:val="20"/>
          <w:szCs w:val="20"/>
          <w:lang w:val="en-US"/>
        </w:rPr>
        <w:t>Language teaching</w:t>
      </w:r>
      <w:r w:rsidRPr="00877F55">
        <w:rPr>
          <w:rFonts w:ascii="Verdana" w:hAnsi="Verdana"/>
          <w:sz w:val="20"/>
          <w:szCs w:val="20"/>
          <w:lang w:val="en-US"/>
        </w:rPr>
        <w:t xml:space="preserve">, </w:t>
      </w:r>
      <w:r w:rsidRPr="00877F55">
        <w:rPr>
          <w:rFonts w:ascii="Verdana" w:hAnsi="Verdana"/>
          <w:i/>
          <w:iCs/>
          <w:sz w:val="20"/>
          <w:szCs w:val="20"/>
          <w:lang w:val="en-US"/>
        </w:rPr>
        <w:t>36</w:t>
      </w:r>
      <w:r w:rsidRPr="00877F55">
        <w:rPr>
          <w:rFonts w:ascii="Verdana" w:hAnsi="Verdana"/>
          <w:sz w:val="20"/>
          <w:szCs w:val="20"/>
          <w:lang w:val="en-US"/>
        </w:rPr>
        <w:t xml:space="preserve">(2), 81-109.  </w:t>
      </w:r>
      <w:hyperlink r:id="rId15" w:history="1">
        <w:r w:rsidRPr="00877F55">
          <w:rPr>
            <w:rStyle w:val="Hipervnculo"/>
            <w:rFonts w:ascii="Verdana" w:hAnsi="Verdana"/>
            <w:sz w:val="20"/>
            <w:szCs w:val="20"/>
            <w:lang w:val="en-US"/>
          </w:rPr>
          <w:t>https://doi.org/10.1017/S0261444803001903</w:t>
        </w:r>
      </w:hyperlink>
    </w:p>
    <w:p w14:paraId="2A67C6C1" w14:textId="77777777" w:rsidR="00877F55" w:rsidRPr="00877F55" w:rsidRDefault="00877F55" w:rsidP="00877F55">
      <w:pPr>
        <w:ind w:left="720" w:hanging="720"/>
        <w:jc w:val="both"/>
        <w:rPr>
          <w:rFonts w:ascii="Verdana" w:hAnsi="Verdana"/>
          <w:sz w:val="20"/>
          <w:szCs w:val="20"/>
        </w:rPr>
      </w:pPr>
      <w:r w:rsidRPr="00877F55">
        <w:rPr>
          <w:rFonts w:ascii="Verdana" w:hAnsi="Verdana"/>
          <w:sz w:val="20"/>
          <w:szCs w:val="20"/>
          <w:lang w:val="en-US"/>
        </w:rPr>
        <w:t xml:space="preserve">Castañeda-Castro, A. (Coord.) </w:t>
      </w:r>
      <w:r w:rsidRPr="00877F55">
        <w:rPr>
          <w:rFonts w:ascii="Verdana" w:hAnsi="Verdana"/>
          <w:sz w:val="20"/>
          <w:szCs w:val="20"/>
        </w:rPr>
        <w:t xml:space="preserve">(2014). </w:t>
      </w:r>
      <w:r w:rsidRPr="00877F55">
        <w:rPr>
          <w:rFonts w:ascii="Verdana" w:hAnsi="Verdana"/>
          <w:i/>
          <w:iCs/>
          <w:sz w:val="20"/>
          <w:szCs w:val="20"/>
        </w:rPr>
        <w:t>Enseñanza de gramática avanzada de ELE: Criterios y recursos</w:t>
      </w:r>
      <w:r w:rsidRPr="00877F55">
        <w:rPr>
          <w:rFonts w:ascii="Verdana" w:hAnsi="Verdana"/>
          <w:sz w:val="20"/>
          <w:szCs w:val="20"/>
        </w:rPr>
        <w:t>. SGEL.</w:t>
      </w:r>
    </w:p>
    <w:p w14:paraId="6A40A471" w14:textId="77777777" w:rsidR="00877F55" w:rsidRPr="00877F55" w:rsidRDefault="00877F55" w:rsidP="00877F55">
      <w:pPr>
        <w:ind w:left="720" w:hanging="720"/>
        <w:jc w:val="both"/>
        <w:rPr>
          <w:rFonts w:ascii="Verdana" w:hAnsi="Verdana"/>
          <w:sz w:val="20"/>
          <w:szCs w:val="20"/>
        </w:rPr>
      </w:pPr>
      <w:r w:rsidRPr="00877F55">
        <w:rPr>
          <w:rFonts w:ascii="Verdana" w:hAnsi="Verdana"/>
          <w:sz w:val="20"/>
          <w:szCs w:val="20"/>
        </w:rPr>
        <w:t xml:space="preserve">Castañeda-Castro, A. (2023). A vueltas con la oposición imperfecto/pretérito perfecto simple. Ventajas descriptivas y pedagógicas de un enfoque temporal-epistémico. </w:t>
      </w:r>
      <w:r w:rsidRPr="00877F55">
        <w:rPr>
          <w:rFonts w:ascii="Verdana" w:hAnsi="Verdana"/>
          <w:i/>
          <w:iCs/>
          <w:sz w:val="20"/>
          <w:szCs w:val="20"/>
        </w:rPr>
        <w:t>ELUA: estudios de lingüística. Universidad de Alicante</w:t>
      </w:r>
      <w:r w:rsidRPr="00877F55">
        <w:rPr>
          <w:rFonts w:ascii="Verdana" w:hAnsi="Verdana"/>
          <w:sz w:val="20"/>
          <w:szCs w:val="20"/>
        </w:rPr>
        <w:t xml:space="preserve">, (40), 33-61. </w:t>
      </w:r>
      <w:hyperlink r:id="rId16" w:history="1">
        <w:r w:rsidRPr="00877F55">
          <w:rPr>
            <w:rStyle w:val="Hipervnculo"/>
            <w:rFonts w:ascii="Verdana" w:hAnsi="Verdana"/>
            <w:sz w:val="20"/>
            <w:szCs w:val="20"/>
          </w:rPr>
          <w:t>https://doi.org/10.14198/ELUA.24813</w:t>
        </w:r>
      </w:hyperlink>
    </w:p>
    <w:p w14:paraId="4CF16415" w14:textId="77777777" w:rsidR="00877F55" w:rsidRPr="00877F55" w:rsidRDefault="00877F55" w:rsidP="00877F55">
      <w:pPr>
        <w:ind w:left="720" w:hanging="720"/>
        <w:jc w:val="both"/>
        <w:rPr>
          <w:rFonts w:ascii="Verdana" w:hAnsi="Verdana"/>
          <w:sz w:val="20"/>
          <w:szCs w:val="20"/>
          <w:lang w:val="en-US"/>
        </w:rPr>
      </w:pPr>
      <w:proofErr w:type="spellStart"/>
      <w:r w:rsidRPr="00877F55">
        <w:rPr>
          <w:rFonts w:ascii="Verdana" w:hAnsi="Verdana"/>
          <w:sz w:val="20"/>
          <w:szCs w:val="20"/>
        </w:rPr>
        <w:t>Comajoan</w:t>
      </w:r>
      <w:proofErr w:type="spellEnd"/>
      <w:r w:rsidRPr="00877F55">
        <w:rPr>
          <w:rFonts w:ascii="Verdana" w:hAnsi="Verdana"/>
          <w:sz w:val="20"/>
          <w:szCs w:val="20"/>
        </w:rPr>
        <w:t xml:space="preserve">-Colomé, L. (2022). </w:t>
      </w:r>
      <w:r w:rsidRPr="00877F55">
        <w:rPr>
          <w:rFonts w:ascii="Verdana" w:hAnsi="Verdana"/>
          <w:sz w:val="20"/>
          <w:szCs w:val="20"/>
          <w:lang w:val="en-US"/>
        </w:rPr>
        <w:t xml:space="preserve">Tense-aspect SLA research and Spanish Language Teaching: is there an influence of research on teaching? </w:t>
      </w:r>
      <w:r w:rsidRPr="00877F55">
        <w:rPr>
          <w:rFonts w:ascii="Verdana" w:hAnsi="Verdana"/>
          <w:i/>
          <w:iCs/>
          <w:sz w:val="20"/>
          <w:szCs w:val="20"/>
          <w:lang w:val="en-US"/>
        </w:rPr>
        <w:t>System</w:t>
      </w:r>
      <w:r w:rsidRPr="00877F55">
        <w:rPr>
          <w:rFonts w:ascii="Verdana" w:hAnsi="Verdana"/>
          <w:sz w:val="20"/>
          <w:szCs w:val="20"/>
          <w:lang w:val="en-US"/>
        </w:rPr>
        <w:t xml:space="preserve">, </w:t>
      </w:r>
      <w:r w:rsidRPr="00877F55">
        <w:rPr>
          <w:rFonts w:ascii="Verdana" w:hAnsi="Verdana"/>
          <w:i/>
          <w:iCs/>
          <w:sz w:val="20"/>
          <w:szCs w:val="20"/>
          <w:lang w:val="en-US"/>
        </w:rPr>
        <w:t>105</w:t>
      </w:r>
      <w:r w:rsidRPr="00877F55">
        <w:rPr>
          <w:rFonts w:ascii="Verdana" w:hAnsi="Verdana"/>
          <w:sz w:val="20"/>
          <w:szCs w:val="20"/>
          <w:lang w:val="en-US"/>
        </w:rPr>
        <w:t xml:space="preserve">, 1-13. </w:t>
      </w:r>
      <w:hyperlink r:id="rId17" w:history="1">
        <w:r w:rsidRPr="00877F55">
          <w:rPr>
            <w:rStyle w:val="Hipervnculo"/>
            <w:rFonts w:ascii="Verdana" w:hAnsi="Verdana"/>
            <w:sz w:val="20"/>
            <w:szCs w:val="20"/>
            <w:lang w:val="en-US"/>
          </w:rPr>
          <w:t>https://doi.org/10.1016/j.system.2022.102747</w:t>
        </w:r>
      </w:hyperlink>
    </w:p>
    <w:p w14:paraId="63995C15" w14:textId="77777777" w:rsidR="00877F55" w:rsidRPr="00877F55" w:rsidRDefault="00877F55" w:rsidP="00877F55">
      <w:pPr>
        <w:ind w:left="720" w:hanging="720"/>
        <w:jc w:val="both"/>
        <w:rPr>
          <w:rFonts w:ascii="Verdana" w:hAnsi="Verdana"/>
          <w:sz w:val="20"/>
          <w:szCs w:val="20"/>
          <w:lang w:val="en-US"/>
        </w:rPr>
      </w:pPr>
      <w:proofErr w:type="spellStart"/>
      <w:r w:rsidRPr="00877F55">
        <w:rPr>
          <w:rFonts w:ascii="Verdana" w:hAnsi="Verdana"/>
          <w:sz w:val="20"/>
          <w:szCs w:val="20"/>
          <w:lang w:val="en-US"/>
        </w:rPr>
        <w:t>Daloglu</w:t>
      </w:r>
      <w:proofErr w:type="spellEnd"/>
      <w:r w:rsidRPr="00877F55">
        <w:rPr>
          <w:rFonts w:ascii="Verdana" w:hAnsi="Verdana"/>
          <w:sz w:val="20"/>
          <w:szCs w:val="20"/>
          <w:lang w:val="en-US"/>
        </w:rPr>
        <w:t xml:space="preserve">, A. (2020). EFL students’ beliefs about how they learn grammar best. </w:t>
      </w:r>
      <w:r w:rsidRPr="00877F55">
        <w:rPr>
          <w:rFonts w:ascii="Verdana" w:hAnsi="Verdana"/>
          <w:i/>
          <w:iCs/>
          <w:sz w:val="20"/>
          <w:szCs w:val="20"/>
          <w:lang w:val="en-US"/>
        </w:rPr>
        <w:t>English Language Teaching</w:t>
      </w:r>
      <w:r w:rsidRPr="00877F55">
        <w:rPr>
          <w:rFonts w:ascii="Verdana" w:hAnsi="Verdana"/>
          <w:sz w:val="20"/>
          <w:szCs w:val="20"/>
          <w:lang w:val="en-US"/>
        </w:rPr>
        <w:t xml:space="preserve">, </w:t>
      </w:r>
      <w:r w:rsidRPr="00877F55">
        <w:rPr>
          <w:rFonts w:ascii="Verdana" w:hAnsi="Verdana"/>
          <w:i/>
          <w:iCs/>
          <w:sz w:val="20"/>
          <w:szCs w:val="20"/>
          <w:lang w:val="en-US"/>
        </w:rPr>
        <w:t>13</w:t>
      </w:r>
      <w:r w:rsidRPr="00877F55">
        <w:rPr>
          <w:rFonts w:ascii="Verdana" w:hAnsi="Verdana"/>
          <w:sz w:val="20"/>
          <w:szCs w:val="20"/>
          <w:lang w:val="en-US"/>
        </w:rPr>
        <w:t xml:space="preserve">(10), 158-165. </w:t>
      </w:r>
      <w:hyperlink r:id="rId18" w:history="1">
        <w:r w:rsidRPr="00877F55">
          <w:rPr>
            <w:rStyle w:val="Hipervnculo"/>
            <w:rFonts w:ascii="Verdana" w:hAnsi="Verdana"/>
            <w:sz w:val="20"/>
            <w:szCs w:val="20"/>
            <w:lang w:val="en-US"/>
          </w:rPr>
          <w:t>https://doi.org/10.5539/elt.v13n10p158</w:t>
        </w:r>
      </w:hyperlink>
    </w:p>
    <w:p w14:paraId="0D6E8566" w14:textId="77777777" w:rsidR="00877F55" w:rsidRPr="00877F55" w:rsidRDefault="00877F55" w:rsidP="00877F55">
      <w:pPr>
        <w:ind w:left="720" w:hanging="720"/>
        <w:jc w:val="both"/>
        <w:rPr>
          <w:rFonts w:ascii="Verdana" w:hAnsi="Verdana"/>
          <w:sz w:val="20"/>
          <w:szCs w:val="20"/>
          <w:lang w:val="en-US"/>
        </w:rPr>
      </w:pPr>
      <w:r w:rsidRPr="00877F55">
        <w:rPr>
          <w:rFonts w:ascii="Verdana" w:hAnsi="Verdana"/>
          <w:sz w:val="20"/>
          <w:szCs w:val="20"/>
          <w:lang w:val="en-US"/>
        </w:rPr>
        <w:t xml:space="preserve">Horwitz, E. K. (1999). Cultural and situational influences on foreign language learners’ beliefs about language learning: a review of BALLI studies. </w:t>
      </w:r>
      <w:r w:rsidRPr="00877F55">
        <w:rPr>
          <w:rFonts w:ascii="Verdana" w:hAnsi="Verdana"/>
          <w:i/>
          <w:iCs/>
          <w:sz w:val="20"/>
          <w:szCs w:val="20"/>
          <w:lang w:val="en-US"/>
        </w:rPr>
        <w:t>System</w:t>
      </w:r>
      <w:r w:rsidRPr="00877F55">
        <w:rPr>
          <w:rFonts w:ascii="Verdana" w:hAnsi="Verdana"/>
          <w:sz w:val="20"/>
          <w:szCs w:val="20"/>
          <w:lang w:val="en-US"/>
        </w:rPr>
        <w:t xml:space="preserve">, </w:t>
      </w:r>
      <w:r w:rsidRPr="00877F55">
        <w:rPr>
          <w:rFonts w:ascii="Verdana" w:hAnsi="Verdana"/>
          <w:i/>
          <w:iCs/>
          <w:sz w:val="20"/>
          <w:szCs w:val="20"/>
          <w:lang w:val="en-US"/>
        </w:rPr>
        <w:t>27</w:t>
      </w:r>
      <w:r w:rsidRPr="00877F55">
        <w:rPr>
          <w:rFonts w:ascii="Verdana" w:hAnsi="Verdana"/>
          <w:sz w:val="20"/>
          <w:szCs w:val="20"/>
          <w:lang w:val="en-US"/>
        </w:rPr>
        <w:t xml:space="preserve">(4), 557-576. </w:t>
      </w:r>
      <w:hyperlink r:id="rId19" w:history="1">
        <w:r w:rsidRPr="00877F55">
          <w:rPr>
            <w:rStyle w:val="Hipervnculo"/>
            <w:rFonts w:ascii="Verdana" w:hAnsi="Verdana"/>
            <w:sz w:val="20"/>
            <w:szCs w:val="20"/>
            <w:lang w:val="en-US"/>
          </w:rPr>
          <w:t>https://doi.org/10.1016/S0346-251X(99)00050-0</w:t>
        </w:r>
      </w:hyperlink>
    </w:p>
    <w:p w14:paraId="64003F84" w14:textId="77777777" w:rsidR="00877F55" w:rsidRPr="00877F55" w:rsidRDefault="00877F55" w:rsidP="00877F55">
      <w:pPr>
        <w:ind w:left="720" w:hanging="720"/>
        <w:jc w:val="both"/>
        <w:rPr>
          <w:rFonts w:ascii="Verdana" w:hAnsi="Verdana"/>
          <w:sz w:val="20"/>
          <w:szCs w:val="20"/>
        </w:rPr>
      </w:pPr>
      <w:proofErr w:type="spellStart"/>
      <w:r w:rsidRPr="00877F55">
        <w:rPr>
          <w:rFonts w:ascii="Verdana" w:hAnsi="Verdana"/>
          <w:sz w:val="20"/>
          <w:szCs w:val="20"/>
          <w:lang w:val="en-US"/>
        </w:rPr>
        <w:t>Hrgović</w:t>
      </w:r>
      <w:proofErr w:type="spellEnd"/>
      <w:r w:rsidRPr="00877F55">
        <w:rPr>
          <w:rFonts w:ascii="Verdana" w:hAnsi="Verdana"/>
          <w:sz w:val="20"/>
          <w:szCs w:val="20"/>
          <w:lang w:val="en-US"/>
        </w:rPr>
        <w:t xml:space="preserve">, N. (2012). </w:t>
      </w:r>
      <w:r w:rsidRPr="00877F55">
        <w:rPr>
          <w:rFonts w:ascii="Verdana" w:hAnsi="Verdana"/>
          <w:i/>
          <w:iCs/>
          <w:sz w:val="20"/>
          <w:szCs w:val="20"/>
          <w:lang w:val="en-US"/>
        </w:rPr>
        <w:t xml:space="preserve">EFL learners’ beliefs about grammar learning </w:t>
      </w:r>
      <w:r w:rsidRPr="00877F55">
        <w:rPr>
          <w:rFonts w:ascii="Verdana" w:hAnsi="Verdana"/>
          <w:sz w:val="20"/>
          <w:szCs w:val="20"/>
          <w:lang w:val="en-US"/>
        </w:rPr>
        <w:t>[</w:t>
      </w:r>
      <w:proofErr w:type="spellStart"/>
      <w:r w:rsidRPr="00877F55">
        <w:rPr>
          <w:rFonts w:ascii="Verdana" w:hAnsi="Verdana"/>
          <w:sz w:val="20"/>
          <w:szCs w:val="20"/>
          <w:lang w:val="en-US"/>
        </w:rPr>
        <w:t>Trabajo</w:t>
      </w:r>
      <w:proofErr w:type="spellEnd"/>
      <w:r w:rsidRPr="00877F55">
        <w:rPr>
          <w:rFonts w:ascii="Verdana" w:hAnsi="Verdana"/>
          <w:sz w:val="20"/>
          <w:szCs w:val="20"/>
          <w:lang w:val="en-US"/>
        </w:rPr>
        <w:t xml:space="preserve"> de fin de </w:t>
      </w:r>
      <w:proofErr w:type="spellStart"/>
      <w:r w:rsidRPr="00877F55">
        <w:rPr>
          <w:rFonts w:ascii="Verdana" w:hAnsi="Verdana"/>
          <w:sz w:val="20"/>
          <w:szCs w:val="20"/>
          <w:lang w:val="en-US"/>
        </w:rPr>
        <w:t>máster</w:t>
      </w:r>
      <w:proofErr w:type="spellEnd"/>
      <w:r w:rsidRPr="00877F55">
        <w:rPr>
          <w:rFonts w:ascii="Verdana" w:hAnsi="Verdana"/>
          <w:sz w:val="20"/>
          <w:szCs w:val="20"/>
          <w:lang w:val="en-US"/>
        </w:rPr>
        <w:t xml:space="preserve">, University of Osijek] Repository of the Faculty of Humanities and Social Sciences Osijek. </w:t>
      </w:r>
      <w:hyperlink r:id="rId20" w:history="1">
        <w:r w:rsidRPr="00877F55">
          <w:rPr>
            <w:rStyle w:val="Hipervnculo"/>
            <w:rFonts w:ascii="Verdana" w:hAnsi="Verdana"/>
            <w:sz w:val="20"/>
            <w:szCs w:val="20"/>
          </w:rPr>
          <w:t>https://repozitorij.ffos.hr/islandora/object/ffos%3A1853/datastream/PDF/view</w:t>
        </w:r>
      </w:hyperlink>
    </w:p>
    <w:p w14:paraId="7891A442" w14:textId="77777777" w:rsidR="00877F55" w:rsidRPr="00877F55" w:rsidRDefault="00877F55" w:rsidP="00877F55">
      <w:pPr>
        <w:ind w:left="720" w:hanging="720"/>
        <w:jc w:val="both"/>
        <w:rPr>
          <w:rFonts w:ascii="Verdana" w:hAnsi="Verdana"/>
          <w:sz w:val="20"/>
          <w:szCs w:val="20"/>
          <w:lang w:val="en-US"/>
        </w:rPr>
      </w:pPr>
      <w:r w:rsidRPr="00877F55">
        <w:rPr>
          <w:rFonts w:ascii="Verdana" w:hAnsi="Verdana"/>
          <w:sz w:val="20"/>
          <w:szCs w:val="20"/>
        </w:rPr>
        <w:t xml:space="preserve">Ibarretxe-Antuñano, I. et al. (2019). </w:t>
      </w:r>
      <w:r w:rsidRPr="00877F55">
        <w:rPr>
          <w:rFonts w:ascii="Verdana" w:hAnsi="Verdana"/>
          <w:i/>
          <w:iCs/>
          <w:sz w:val="20"/>
          <w:szCs w:val="20"/>
        </w:rPr>
        <w:t>Lingüística cognitiva y español LE/L2</w:t>
      </w:r>
      <w:r w:rsidRPr="00877F55">
        <w:rPr>
          <w:rFonts w:ascii="Verdana" w:hAnsi="Verdana"/>
          <w:sz w:val="20"/>
          <w:szCs w:val="20"/>
        </w:rPr>
        <w:t xml:space="preserve">. </w:t>
      </w:r>
      <w:r w:rsidRPr="00877F55">
        <w:rPr>
          <w:rFonts w:ascii="Verdana" w:hAnsi="Verdana"/>
          <w:sz w:val="20"/>
          <w:szCs w:val="20"/>
          <w:lang w:val="en-US"/>
        </w:rPr>
        <w:t xml:space="preserve">Routledge. </w:t>
      </w:r>
    </w:p>
    <w:p w14:paraId="06577B1B" w14:textId="77777777" w:rsidR="00877F55" w:rsidRPr="00877F55" w:rsidRDefault="00877F55" w:rsidP="00877F55">
      <w:pPr>
        <w:ind w:left="720" w:hanging="720"/>
        <w:jc w:val="both"/>
        <w:rPr>
          <w:rFonts w:ascii="Verdana" w:hAnsi="Verdana"/>
          <w:sz w:val="20"/>
          <w:szCs w:val="20"/>
          <w:lang w:val="en-US"/>
        </w:rPr>
      </w:pPr>
      <w:proofErr w:type="spellStart"/>
      <w:r w:rsidRPr="00877F55">
        <w:rPr>
          <w:rFonts w:ascii="Verdana" w:hAnsi="Verdana"/>
          <w:sz w:val="20"/>
          <w:szCs w:val="20"/>
          <w:lang w:val="en-US"/>
        </w:rPr>
        <w:t>Incecay</w:t>
      </w:r>
      <w:proofErr w:type="spellEnd"/>
      <w:r w:rsidRPr="00877F55">
        <w:rPr>
          <w:rFonts w:ascii="Verdana" w:hAnsi="Verdana"/>
          <w:sz w:val="20"/>
          <w:szCs w:val="20"/>
          <w:lang w:val="en-US"/>
        </w:rPr>
        <w:t xml:space="preserve">, V. &amp; Dollar, Y. K. (2011). Foreign language learners’ beliefs about grammar instruction and error correction. </w:t>
      </w:r>
      <w:r w:rsidRPr="00877F55">
        <w:rPr>
          <w:rFonts w:ascii="Verdana" w:hAnsi="Verdana"/>
          <w:i/>
          <w:iCs/>
          <w:sz w:val="20"/>
          <w:szCs w:val="20"/>
          <w:lang w:val="en-US"/>
        </w:rPr>
        <w:t>Procedia Social and Behavioral Sciences</w:t>
      </w:r>
      <w:r w:rsidRPr="00877F55">
        <w:rPr>
          <w:rFonts w:ascii="Verdana" w:hAnsi="Verdana"/>
          <w:sz w:val="20"/>
          <w:szCs w:val="20"/>
          <w:lang w:val="en-US"/>
        </w:rPr>
        <w:t xml:space="preserve">, </w:t>
      </w:r>
      <w:r w:rsidRPr="00877F55">
        <w:rPr>
          <w:rFonts w:ascii="Verdana" w:hAnsi="Verdana"/>
          <w:i/>
          <w:iCs/>
          <w:sz w:val="20"/>
          <w:szCs w:val="20"/>
          <w:lang w:val="en-US"/>
        </w:rPr>
        <w:t>15</w:t>
      </w:r>
      <w:r w:rsidRPr="00877F55">
        <w:rPr>
          <w:rFonts w:ascii="Verdana" w:hAnsi="Verdana"/>
          <w:sz w:val="20"/>
          <w:szCs w:val="20"/>
          <w:lang w:val="en-US"/>
        </w:rPr>
        <w:t xml:space="preserve">, 3394-3398. </w:t>
      </w:r>
      <w:hyperlink r:id="rId21" w:history="1">
        <w:r w:rsidRPr="00877F55">
          <w:rPr>
            <w:rStyle w:val="Hipervnculo"/>
            <w:rFonts w:ascii="Verdana" w:hAnsi="Verdana"/>
            <w:sz w:val="20"/>
            <w:szCs w:val="20"/>
            <w:lang w:val="en-US"/>
          </w:rPr>
          <w:t>https://doi.org/10.1016/j.sbspro.2011.04.307</w:t>
        </w:r>
      </w:hyperlink>
    </w:p>
    <w:p w14:paraId="651A697D" w14:textId="77777777" w:rsidR="00877F55" w:rsidRPr="00877F55" w:rsidRDefault="00877F55" w:rsidP="00877F55">
      <w:pPr>
        <w:ind w:left="720" w:hanging="720"/>
        <w:jc w:val="both"/>
        <w:rPr>
          <w:rFonts w:ascii="Verdana" w:hAnsi="Verdana"/>
          <w:sz w:val="20"/>
          <w:szCs w:val="20"/>
          <w:lang w:val="en-US"/>
        </w:rPr>
      </w:pPr>
      <w:r w:rsidRPr="00877F55">
        <w:rPr>
          <w:rFonts w:ascii="Verdana" w:hAnsi="Verdana"/>
          <w:sz w:val="20"/>
          <w:szCs w:val="20"/>
          <w:lang w:val="en-US"/>
        </w:rPr>
        <w:t xml:space="preserve">Jean, G. &amp; Simard, D. (2011). Grammar teaching and learning in L2: necessary, but boring? </w:t>
      </w:r>
      <w:r w:rsidRPr="00877F55">
        <w:rPr>
          <w:rFonts w:ascii="Verdana" w:hAnsi="Verdana"/>
          <w:i/>
          <w:iCs/>
          <w:sz w:val="20"/>
          <w:szCs w:val="20"/>
          <w:lang w:val="en-US"/>
        </w:rPr>
        <w:t>Foreign Language Annals</w:t>
      </w:r>
      <w:r w:rsidRPr="00877F55">
        <w:rPr>
          <w:rFonts w:ascii="Verdana" w:hAnsi="Verdana"/>
          <w:sz w:val="20"/>
          <w:szCs w:val="20"/>
          <w:lang w:val="en-US"/>
        </w:rPr>
        <w:t xml:space="preserve">, </w:t>
      </w:r>
      <w:r w:rsidRPr="00877F55">
        <w:rPr>
          <w:rFonts w:ascii="Verdana" w:hAnsi="Verdana"/>
          <w:i/>
          <w:iCs/>
          <w:sz w:val="20"/>
          <w:szCs w:val="20"/>
          <w:lang w:val="en-US"/>
        </w:rPr>
        <w:t>44</w:t>
      </w:r>
      <w:r w:rsidRPr="00877F55">
        <w:rPr>
          <w:rFonts w:ascii="Verdana" w:hAnsi="Verdana"/>
          <w:sz w:val="20"/>
          <w:szCs w:val="20"/>
          <w:lang w:val="en-US"/>
        </w:rPr>
        <w:t xml:space="preserve">(3), 467-494. </w:t>
      </w:r>
      <w:hyperlink r:id="rId22" w:history="1">
        <w:r w:rsidRPr="00877F55">
          <w:rPr>
            <w:rStyle w:val="Hipervnculo"/>
            <w:rFonts w:ascii="Verdana" w:hAnsi="Verdana"/>
            <w:sz w:val="20"/>
            <w:szCs w:val="20"/>
            <w:lang w:val="en-US"/>
          </w:rPr>
          <w:t>https://doi.org/10.1111/j.1944-9720.2011.01143.x</w:t>
        </w:r>
      </w:hyperlink>
    </w:p>
    <w:p w14:paraId="414DC078" w14:textId="77777777" w:rsidR="00877F55" w:rsidRPr="00877F55" w:rsidRDefault="00877F55" w:rsidP="00877F55">
      <w:pPr>
        <w:ind w:left="720" w:hanging="720"/>
        <w:jc w:val="both"/>
        <w:rPr>
          <w:rFonts w:ascii="Verdana" w:hAnsi="Verdana"/>
          <w:sz w:val="20"/>
          <w:szCs w:val="20"/>
          <w:lang w:val="en-US"/>
        </w:rPr>
      </w:pPr>
      <w:proofErr w:type="spellStart"/>
      <w:r w:rsidRPr="00877F55">
        <w:rPr>
          <w:rFonts w:ascii="Verdana" w:hAnsi="Verdana"/>
          <w:sz w:val="20"/>
          <w:szCs w:val="20"/>
          <w:lang w:val="en-US"/>
        </w:rPr>
        <w:t>Langacker</w:t>
      </w:r>
      <w:proofErr w:type="spellEnd"/>
      <w:r w:rsidRPr="00877F55">
        <w:rPr>
          <w:rFonts w:ascii="Verdana" w:hAnsi="Verdana"/>
          <w:sz w:val="20"/>
          <w:szCs w:val="20"/>
          <w:lang w:val="en-US"/>
        </w:rPr>
        <w:t xml:space="preserve">, R. (1987). </w:t>
      </w:r>
      <w:r w:rsidRPr="00877F55">
        <w:rPr>
          <w:rFonts w:ascii="Verdana" w:hAnsi="Verdana"/>
          <w:i/>
          <w:iCs/>
          <w:sz w:val="20"/>
          <w:szCs w:val="20"/>
          <w:lang w:val="en-US"/>
        </w:rPr>
        <w:t>Foundations of cognitive grammar Vol. 1: Theoretical Prerequisites</w:t>
      </w:r>
      <w:r w:rsidRPr="00877F55">
        <w:rPr>
          <w:rFonts w:ascii="Verdana" w:hAnsi="Verdana"/>
          <w:sz w:val="20"/>
          <w:szCs w:val="20"/>
          <w:lang w:val="en-US"/>
        </w:rPr>
        <w:t>. Stanford University Press.</w:t>
      </w:r>
    </w:p>
    <w:p w14:paraId="5EDD9030" w14:textId="77777777" w:rsidR="00877F55" w:rsidRPr="00877F55" w:rsidRDefault="00877F55" w:rsidP="00877F55">
      <w:pPr>
        <w:ind w:left="720" w:hanging="720"/>
        <w:jc w:val="both"/>
        <w:rPr>
          <w:rFonts w:ascii="Verdana" w:hAnsi="Verdana"/>
          <w:sz w:val="20"/>
          <w:szCs w:val="20"/>
          <w:lang w:val="en-US"/>
        </w:rPr>
      </w:pPr>
      <w:proofErr w:type="spellStart"/>
      <w:r w:rsidRPr="00877F55">
        <w:rPr>
          <w:rFonts w:ascii="Verdana" w:hAnsi="Verdana"/>
          <w:sz w:val="20"/>
          <w:szCs w:val="20"/>
          <w:lang w:val="en-US"/>
        </w:rPr>
        <w:t>Langacker</w:t>
      </w:r>
      <w:proofErr w:type="spellEnd"/>
      <w:r w:rsidRPr="00877F55">
        <w:rPr>
          <w:rFonts w:ascii="Verdana" w:hAnsi="Verdana"/>
          <w:sz w:val="20"/>
          <w:szCs w:val="20"/>
          <w:lang w:val="en-US"/>
        </w:rPr>
        <w:t xml:space="preserve">, R. (1990). </w:t>
      </w:r>
      <w:r w:rsidRPr="00877F55">
        <w:rPr>
          <w:rFonts w:ascii="Verdana" w:hAnsi="Verdana"/>
          <w:i/>
          <w:iCs/>
          <w:sz w:val="20"/>
          <w:szCs w:val="20"/>
          <w:lang w:val="en-US"/>
        </w:rPr>
        <w:t>Concept, Image, and Symbol. The Cognitive Basis of Grammar</w:t>
      </w:r>
      <w:r w:rsidRPr="00877F55">
        <w:rPr>
          <w:rFonts w:ascii="Verdana" w:hAnsi="Verdana"/>
          <w:sz w:val="20"/>
          <w:szCs w:val="20"/>
          <w:lang w:val="en-US"/>
        </w:rPr>
        <w:t xml:space="preserve">. Mouton de Gruyter. </w:t>
      </w:r>
    </w:p>
    <w:p w14:paraId="74F15E0C" w14:textId="77777777" w:rsidR="00877F55" w:rsidRPr="00877F55" w:rsidRDefault="00877F55" w:rsidP="00877F55">
      <w:pPr>
        <w:ind w:left="720" w:hanging="720"/>
        <w:jc w:val="both"/>
        <w:rPr>
          <w:rFonts w:ascii="Verdana" w:hAnsi="Verdana"/>
          <w:sz w:val="20"/>
          <w:szCs w:val="20"/>
          <w:lang w:val="en-US"/>
        </w:rPr>
      </w:pPr>
      <w:proofErr w:type="spellStart"/>
      <w:r w:rsidRPr="00877F55">
        <w:rPr>
          <w:rFonts w:ascii="Verdana" w:hAnsi="Verdana"/>
          <w:sz w:val="20"/>
          <w:szCs w:val="20"/>
          <w:lang w:val="en-US"/>
        </w:rPr>
        <w:t>Langacker</w:t>
      </w:r>
      <w:proofErr w:type="spellEnd"/>
      <w:r w:rsidRPr="00877F55">
        <w:rPr>
          <w:rFonts w:ascii="Verdana" w:hAnsi="Verdana"/>
          <w:sz w:val="20"/>
          <w:szCs w:val="20"/>
          <w:lang w:val="en-US"/>
        </w:rPr>
        <w:t xml:space="preserve">, R. (1991). </w:t>
      </w:r>
      <w:r w:rsidRPr="00877F55">
        <w:rPr>
          <w:rFonts w:ascii="Verdana" w:hAnsi="Verdana"/>
          <w:i/>
          <w:iCs/>
          <w:sz w:val="20"/>
          <w:szCs w:val="20"/>
          <w:lang w:val="en-US"/>
        </w:rPr>
        <w:t>Foundations of cognitive grammar Vol. 2: Descriptive application</w:t>
      </w:r>
      <w:r w:rsidRPr="00877F55">
        <w:rPr>
          <w:rFonts w:ascii="Verdana" w:hAnsi="Verdana"/>
          <w:sz w:val="20"/>
          <w:szCs w:val="20"/>
          <w:lang w:val="en-US"/>
        </w:rPr>
        <w:t xml:space="preserve">. Stanford University Press. </w:t>
      </w:r>
    </w:p>
    <w:p w14:paraId="6AB1DFAD" w14:textId="77777777" w:rsidR="00877F55" w:rsidRPr="00877F55" w:rsidRDefault="00877F55" w:rsidP="00877F55">
      <w:pPr>
        <w:ind w:left="720" w:hanging="720"/>
        <w:jc w:val="both"/>
        <w:rPr>
          <w:rFonts w:ascii="Verdana" w:hAnsi="Verdana"/>
          <w:sz w:val="20"/>
          <w:szCs w:val="20"/>
          <w:lang w:val="en-US"/>
        </w:rPr>
      </w:pPr>
      <w:proofErr w:type="spellStart"/>
      <w:r w:rsidRPr="00877F55">
        <w:rPr>
          <w:rFonts w:ascii="Verdana" w:hAnsi="Verdana"/>
          <w:sz w:val="20"/>
          <w:szCs w:val="20"/>
          <w:lang w:val="en-US"/>
        </w:rPr>
        <w:t>Langacker</w:t>
      </w:r>
      <w:proofErr w:type="spellEnd"/>
      <w:r w:rsidRPr="00877F55">
        <w:rPr>
          <w:rFonts w:ascii="Verdana" w:hAnsi="Verdana"/>
          <w:sz w:val="20"/>
          <w:szCs w:val="20"/>
          <w:lang w:val="en-US"/>
        </w:rPr>
        <w:t xml:space="preserve">, R. (2008). The relevance of Cognitive Grammar for language pedagogy. En De Knop, S. &amp; De </w:t>
      </w:r>
      <w:proofErr w:type="spellStart"/>
      <w:r w:rsidRPr="00877F55">
        <w:rPr>
          <w:rFonts w:ascii="Verdana" w:hAnsi="Verdana"/>
          <w:sz w:val="20"/>
          <w:szCs w:val="20"/>
          <w:lang w:val="en-US"/>
        </w:rPr>
        <w:t>Rycker</w:t>
      </w:r>
      <w:proofErr w:type="spellEnd"/>
      <w:r w:rsidRPr="00877F55">
        <w:rPr>
          <w:rFonts w:ascii="Verdana" w:hAnsi="Verdana"/>
          <w:sz w:val="20"/>
          <w:szCs w:val="20"/>
          <w:lang w:val="en-US"/>
        </w:rPr>
        <w:t xml:space="preserve">, T. (Eds.), </w:t>
      </w:r>
      <w:r w:rsidRPr="00877F55">
        <w:rPr>
          <w:rFonts w:ascii="Verdana" w:hAnsi="Verdana"/>
          <w:i/>
          <w:iCs/>
          <w:sz w:val="20"/>
          <w:szCs w:val="20"/>
          <w:lang w:val="en-US"/>
        </w:rPr>
        <w:t xml:space="preserve">Cognitive approaches to pedagogical grammar: a volume in </w:t>
      </w:r>
      <w:proofErr w:type="spellStart"/>
      <w:r w:rsidRPr="00877F55">
        <w:rPr>
          <w:rFonts w:ascii="Verdana" w:hAnsi="Verdana"/>
          <w:i/>
          <w:iCs/>
          <w:sz w:val="20"/>
          <w:szCs w:val="20"/>
          <w:lang w:val="en-US"/>
        </w:rPr>
        <w:t>honour</w:t>
      </w:r>
      <w:proofErr w:type="spellEnd"/>
      <w:r w:rsidRPr="00877F55">
        <w:rPr>
          <w:rFonts w:ascii="Verdana" w:hAnsi="Verdana"/>
          <w:i/>
          <w:iCs/>
          <w:sz w:val="20"/>
          <w:szCs w:val="20"/>
          <w:lang w:val="en-US"/>
        </w:rPr>
        <w:t xml:space="preserve"> of René Dirven</w:t>
      </w:r>
      <w:r w:rsidRPr="00877F55">
        <w:rPr>
          <w:rFonts w:ascii="Verdana" w:hAnsi="Verdana"/>
          <w:sz w:val="20"/>
          <w:szCs w:val="20"/>
          <w:lang w:val="en-US"/>
        </w:rPr>
        <w:t xml:space="preserve"> (pp. 7-35). Mouton de Gruyter. </w:t>
      </w:r>
    </w:p>
    <w:p w14:paraId="44DEF0A6" w14:textId="77777777" w:rsidR="00877F55" w:rsidRPr="00877F55" w:rsidRDefault="00877F55" w:rsidP="00877F55">
      <w:pPr>
        <w:ind w:left="720" w:hanging="720"/>
        <w:jc w:val="both"/>
        <w:rPr>
          <w:rFonts w:ascii="Verdana" w:hAnsi="Verdana"/>
          <w:sz w:val="20"/>
          <w:szCs w:val="20"/>
          <w:lang w:val="en-US"/>
        </w:rPr>
      </w:pPr>
      <w:r w:rsidRPr="00877F55">
        <w:rPr>
          <w:rFonts w:ascii="Verdana" w:hAnsi="Verdana"/>
          <w:sz w:val="20"/>
          <w:szCs w:val="20"/>
          <w:lang w:val="en-US"/>
        </w:rPr>
        <w:t xml:space="preserve">Littlemore, J. (2009). </w:t>
      </w:r>
      <w:r w:rsidRPr="00877F55">
        <w:rPr>
          <w:rFonts w:ascii="Verdana" w:hAnsi="Verdana"/>
          <w:i/>
          <w:iCs/>
          <w:sz w:val="20"/>
          <w:szCs w:val="20"/>
          <w:lang w:val="en-US"/>
        </w:rPr>
        <w:t>Applying cognitive linguistics to second language learning and teaching</w:t>
      </w:r>
      <w:r w:rsidRPr="00877F55">
        <w:rPr>
          <w:rFonts w:ascii="Verdana" w:hAnsi="Verdana"/>
          <w:sz w:val="20"/>
          <w:szCs w:val="20"/>
          <w:lang w:val="en-US"/>
        </w:rPr>
        <w:t xml:space="preserve">. Palgrave Macmillan. </w:t>
      </w:r>
    </w:p>
    <w:p w14:paraId="37C2F35C" w14:textId="77777777" w:rsidR="00877F55" w:rsidRPr="00877F55" w:rsidRDefault="00877F55" w:rsidP="00877F55">
      <w:pPr>
        <w:ind w:left="720" w:hanging="720"/>
        <w:jc w:val="both"/>
        <w:rPr>
          <w:rFonts w:ascii="Verdana" w:hAnsi="Verdana"/>
          <w:sz w:val="20"/>
          <w:szCs w:val="20"/>
        </w:rPr>
      </w:pPr>
      <w:r w:rsidRPr="00877F55">
        <w:rPr>
          <w:rFonts w:ascii="Verdana" w:hAnsi="Verdana"/>
          <w:sz w:val="20"/>
          <w:szCs w:val="20"/>
          <w:lang w:val="en-US"/>
        </w:rPr>
        <w:t xml:space="preserve">Loewen, S. et al. (2009). Second language learners’ beliefs about grammar instruction and error correction. </w:t>
      </w:r>
      <w:r w:rsidRPr="00877F55">
        <w:rPr>
          <w:rFonts w:ascii="Verdana" w:hAnsi="Verdana"/>
          <w:i/>
          <w:iCs/>
          <w:sz w:val="20"/>
          <w:szCs w:val="20"/>
        </w:rPr>
        <w:t xml:space="preserve">Modern </w:t>
      </w:r>
      <w:proofErr w:type="spellStart"/>
      <w:r w:rsidRPr="00877F55">
        <w:rPr>
          <w:rFonts w:ascii="Verdana" w:hAnsi="Verdana"/>
          <w:i/>
          <w:iCs/>
          <w:sz w:val="20"/>
          <w:szCs w:val="20"/>
        </w:rPr>
        <w:t>Language</w:t>
      </w:r>
      <w:proofErr w:type="spellEnd"/>
      <w:r w:rsidRPr="00877F55">
        <w:rPr>
          <w:rFonts w:ascii="Verdana" w:hAnsi="Verdana"/>
          <w:i/>
          <w:iCs/>
          <w:sz w:val="20"/>
          <w:szCs w:val="20"/>
        </w:rPr>
        <w:t xml:space="preserve"> </w:t>
      </w:r>
      <w:proofErr w:type="spellStart"/>
      <w:r w:rsidRPr="00877F55">
        <w:rPr>
          <w:rFonts w:ascii="Verdana" w:hAnsi="Verdana"/>
          <w:i/>
          <w:iCs/>
          <w:sz w:val="20"/>
          <w:szCs w:val="20"/>
        </w:rPr>
        <w:t>Journal</w:t>
      </w:r>
      <w:proofErr w:type="spellEnd"/>
      <w:r w:rsidRPr="00877F55">
        <w:rPr>
          <w:rFonts w:ascii="Verdana" w:hAnsi="Verdana"/>
          <w:sz w:val="20"/>
          <w:szCs w:val="20"/>
        </w:rPr>
        <w:t xml:space="preserve">, </w:t>
      </w:r>
      <w:r w:rsidRPr="00877F55">
        <w:rPr>
          <w:rFonts w:ascii="Verdana" w:hAnsi="Verdana"/>
          <w:i/>
          <w:iCs/>
          <w:sz w:val="20"/>
          <w:szCs w:val="20"/>
        </w:rPr>
        <w:t>93</w:t>
      </w:r>
      <w:r w:rsidRPr="00877F55">
        <w:rPr>
          <w:rFonts w:ascii="Verdana" w:hAnsi="Verdana"/>
          <w:sz w:val="20"/>
          <w:szCs w:val="20"/>
        </w:rPr>
        <w:t xml:space="preserve">(1), 91-104. </w:t>
      </w:r>
      <w:hyperlink r:id="rId23" w:history="1">
        <w:r w:rsidRPr="00877F55">
          <w:rPr>
            <w:rStyle w:val="Hipervnculo"/>
            <w:rFonts w:ascii="Verdana" w:hAnsi="Verdana"/>
            <w:sz w:val="20"/>
            <w:szCs w:val="20"/>
          </w:rPr>
          <w:t>https://doi.org/10.1111/j.1540-4781.2009.00830.x</w:t>
        </w:r>
      </w:hyperlink>
    </w:p>
    <w:p w14:paraId="4CFEEF35" w14:textId="77777777" w:rsidR="00877F55" w:rsidRPr="00877F55" w:rsidRDefault="00877F55" w:rsidP="00877F55">
      <w:pPr>
        <w:ind w:left="720" w:hanging="720"/>
        <w:jc w:val="both"/>
        <w:rPr>
          <w:rFonts w:ascii="Verdana" w:hAnsi="Verdana"/>
          <w:sz w:val="20"/>
          <w:szCs w:val="20"/>
          <w:lang w:val="en-US"/>
        </w:rPr>
      </w:pPr>
      <w:r w:rsidRPr="00877F55">
        <w:rPr>
          <w:rFonts w:ascii="Verdana" w:hAnsi="Verdana"/>
          <w:sz w:val="20"/>
          <w:szCs w:val="20"/>
        </w:rPr>
        <w:t xml:space="preserve">Llopis-García, R. (2011). La gramática cognitiva, nuevas avenidas para la enseñanza de lenguas extranjeras. </w:t>
      </w:r>
      <w:r w:rsidRPr="00877F55">
        <w:rPr>
          <w:rFonts w:ascii="Verdana" w:hAnsi="Verdana"/>
          <w:i/>
          <w:iCs/>
          <w:sz w:val="20"/>
          <w:szCs w:val="20"/>
          <w:lang w:val="en-US"/>
        </w:rPr>
        <w:t xml:space="preserve">Verba </w:t>
      </w:r>
      <w:proofErr w:type="spellStart"/>
      <w:r w:rsidRPr="00877F55">
        <w:rPr>
          <w:rFonts w:ascii="Verdana" w:hAnsi="Verdana"/>
          <w:i/>
          <w:iCs/>
          <w:sz w:val="20"/>
          <w:szCs w:val="20"/>
          <w:lang w:val="en-US"/>
        </w:rPr>
        <w:t>hispánica</w:t>
      </w:r>
      <w:proofErr w:type="spellEnd"/>
      <w:r w:rsidRPr="00877F55">
        <w:rPr>
          <w:rFonts w:ascii="Verdana" w:hAnsi="Verdana"/>
          <w:sz w:val="20"/>
          <w:szCs w:val="20"/>
          <w:lang w:val="en-US"/>
        </w:rPr>
        <w:t xml:space="preserve">, </w:t>
      </w:r>
      <w:r w:rsidRPr="00877F55">
        <w:rPr>
          <w:rFonts w:ascii="Verdana" w:hAnsi="Verdana"/>
          <w:i/>
          <w:iCs/>
          <w:sz w:val="20"/>
          <w:szCs w:val="20"/>
          <w:lang w:val="en-US"/>
        </w:rPr>
        <w:t>19</w:t>
      </w:r>
      <w:r w:rsidRPr="00877F55">
        <w:rPr>
          <w:rFonts w:ascii="Verdana" w:hAnsi="Verdana"/>
          <w:sz w:val="20"/>
          <w:szCs w:val="20"/>
          <w:lang w:val="en-US"/>
        </w:rPr>
        <w:t>, 111-128.</w:t>
      </w:r>
    </w:p>
    <w:p w14:paraId="6B2B9579" w14:textId="77777777" w:rsidR="00877F55" w:rsidRPr="00877F55" w:rsidRDefault="00877F55" w:rsidP="00877F55">
      <w:pPr>
        <w:ind w:left="720" w:hanging="720"/>
        <w:jc w:val="both"/>
        <w:rPr>
          <w:rFonts w:ascii="Verdana" w:hAnsi="Verdana"/>
          <w:sz w:val="20"/>
          <w:szCs w:val="20"/>
        </w:rPr>
      </w:pPr>
      <w:r w:rsidRPr="00877F55">
        <w:rPr>
          <w:rFonts w:ascii="Verdana" w:hAnsi="Verdana"/>
          <w:sz w:val="20"/>
          <w:szCs w:val="20"/>
          <w:lang w:val="en-US"/>
        </w:rPr>
        <w:t xml:space="preserve">Llopis-García, R. (2024). </w:t>
      </w:r>
      <w:r w:rsidRPr="00877F55">
        <w:rPr>
          <w:rFonts w:ascii="Verdana" w:hAnsi="Verdana"/>
          <w:i/>
          <w:iCs/>
          <w:sz w:val="20"/>
          <w:szCs w:val="20"/>
          <w:lang w:val="en-US"/>
        </w:rPr>
        <w:t>Applied Cognitive Linguistics and L2 Instruction</w:t>
      </w:r>
      <w:r w:rsidRPr="00877F55">
        <w:rPr>
          <w:rFonts w:ascii="Verdana" w:hAnsi="Verdana"/>
          <w:sz w:val="20"/>
          <w:szCs w:val="20"/>
          <w:lang w:val="en-US"/>
        </w:rPr>
        <w:t xml:space="preserve">. </w:t>
      </w:r>
      <w:r w:rsidRPr="00877F55">
        <w:rPr>
          <w:rFonts w:ascii="Verdana" w:hAnsi="Verdana"/>
          <w:sz w:val="20"/>
          <w:szCs w:val="20"/>
        </w:rPr>
        <w:t xml:space="preserve">Cambridge </w:t>
      </w:r>
      <w:proofErr w:type="spellStart"/>
      <w:r w:rsidRPr="00877F55">
        <w:rPr>
          <w:rFonts w:ascii="Verdana" w:hAnsi="Verdana"/>
          <w:sz w:val="20"/>
          <w:szCs w:val="20"/>
        </w:rPr>
        <w:t>University</w:t>
      </w:r>
      <w:proofErr w:type="spellEnd"/>
      <w:r w:rsidRPr="00877F55">
        <w:rPr>
          <w:rFonts w:ascii="Verdana" w:hAnsi="Verdana"/>
          <w:sz w:val="20"/>
          <w:szCs w:val="20"/>
        </w:rPr>
        <w:t xml:space="preserve"> </w:t>
      </w:r>
      <w:proofErr w:type="spellStart"/>
      <w:r w:rsidRPr="00877F55">
        <w:rPr>
          <w:rFonts w:ascii="Verdana" w:hAnsi="Verdana"/>
          <w:sz w:val="20"/>
          <w:szCs w:val="20"/>
        </w:rPr>
        <w:t>Press</w:t>
      </w:r>
      <w:proofErr w:type="spellEnd"/>
      <w:r w:rsidRPr="00877F55">
        <w:rPr>
          <w:rFonts w:ascii="Verdana" w:hAnsi="Verdana"/>
          <w:sz w:val="20"/>
          <w:szCs w:val="20"/>
        </w:rPr>
        <w:t>.</w:t>
      </w:r>
    </w:p>
    <w:p w14:paraId="02123F44" w14:textId="77777777" w:rsidR="00877F55" w:rsidRPr="00877F55" w:rsidRDefault="00877F55" w:rsidP="00877F55">
      <w:pPr>
        <w:ind w:left="720" w:hanging="720"/>
        <w:jc w:val="both"/>
        <w:rPr>
          <w:rFonts w:ascii="Verdana" w:hAnsi="Verdana"/>
          <w:i/>
          <w:iCs/>
          <w:sz w:val="20"/>
          <w:szCs w:val="20"/>
        </w:rPr>
      </w:pPr>
      <w:r w:rsidRPr="00877F55">
        <w:rPr>
          <w:rFonts w:ascii="Verdana" w:hAnsi="Verdana"/>
          <w:sz w:val="20"/>
          <w:szCs w:val="20"/>
        </w:rPr>
        <w:t xml:space="preserve">Llopis-García, R. et al. (2012). </w:t>
      </w:r>
      <w:r w:rsidRPr="00877F55">
        <w:rPr>
          <w:rFonts w:ascii="Verdana" w:hAnsi="Verdana"/>
          <w:i/>
          <w:iCs/>
          <w:sz w:val="20"/>
          <w:szCs w:val="20"/>
        </w:rPr>
        <w:t>Qué gramática enseñar, qué gramática aprender</w:t>
      </w:r>
      <w:r w:rsidRPr="00877F55">
        <w:rPr>
          <w:rFonts w:ascii="Verdana" w:hAnsi="Verdana"/>
          <w:sz w:val="20"/>
          <w:szCs w:val="20"/>
        </w:rPr>
        <w:t xml:space="preserve">. </w:t>
      </w:r>
      <w:proofErr w:type="spellStart"/>
      <w:r w:rsidRPr="00877F55">
        <w:rPr>
          <w:rFonts w:ascii="Verdana" w:hAnsi="Verdana"/>
          <w:sz w:val="20"/>
          <w:szCs w:val="20"/>
        </w:rPr>
        <w:t>Edinumen</w:t>
      </w:r>
      <w:proofErr w:type="spellEnd"/>
      <w:r w:rsidRPr="00877F55">
        <w:rPr>
          <w:rFonts w:ascii="Verdana" w:hAnsi="Verdana"/>
          <w:sz w:val="20"/>
          <w:szCs w:val="20"/>
        </w:rPr>
        <w:t>.</w:t>
      </w:r>
      <w:r w:rsidRPr="00877F55">
        <w:rPr>
          <w:rFonts w:ascii="Verdana" w:hAnsi="Verdana"/>
          <w:i/>
          <w:iCs/>
          <w:sz w:val="20"/>
          <w:szCs w:val="20"/>
        </w:rPr>
        <w:t xml:space="preserve"> </w:t>
      </w:r>
    </w:p>
    <w:p w14:paraId="1111D45F" w14:textId="77777777" w:rsidR="00877F55" w:rsidRPr="00877F55" w:rsidRDefault="00877F55" w:rsidP="00877F55">
      <w:pPr>
        <w:ind w:left="720" w:hanging="720"/>
        <w:jc w:val="both"/>
        <w:rPr>
          <w:rFonts w:ascii="Verdana" w:hAnsi="Verdana"/>
          <w:sz w:val="20"/>
          <w:szCs w:val="20"/>
        </w:rPr>
      </w:pPr>
      <w:proofErr w:type="spellStart"/>
      <w:r w:rsidRPr="00877F55">
        <w:rPr>
          <w:rFonts w:ascii="Verdana" w:hAnsi="Verdana"/>
          <w:sz w:val="20"/>
          <w:szCs w:val="20"/>
        </w:rPr>
        <w:lastRenderedPageBreak/>
        <w:t>Miskiniene</w:t>
      </w:r>
      <w:proofErr w:type="spellEnd"/>
      <w:r w:rsidRPr="00877F55">
        <w:rPr>
          <w:rFonts w:ascii="Verdana" w:hAnsi="Verdana"/>
          <w:sz w:val="20"/>
          <w:szCs w:val="20"/>
        </w:rPr>
        <w:t xml:space="preserve">, I. &amp; </w:t>
      </w:r>
      <w:proofErr w:type="spellStart"/>
      <w:r w:rsidRPr="00877F55">
        <w:rPr>
          <w:rFonts w:ascii="Verdana" w:hAnsi="Verdana"/>
          <w:sz w:val="20"/>
          <w:szCs w:val="20"/>
        </w:rPr>
        <w:t>Otani</w:t>
      </w:r>
      <w:proofErr w:type="spellEnd"/>
      <w:r w:rsidRPr="00877F55">
        <w:rPr>
          <w:rFonts w:ascii="Verdana" w:hAnsi="Verdana"/>
          <w:sz w:val="20"/>
          <w:szCs w:val="20"/>
        </w:rPr>
        <w:t xml:space="preserve">, M. (2015). English </w:t>
      </w:r>
      <w:proofErr w:type="spellStart"/>
      <w:r w:rsidRPr="00877F55">
        <w:rPr>
          <w:rFonts w:ascii="Verdana" w:hAnsi="Verdana"/>
          <w:sz w:val="20"/>
          <w:szCs w:val="20"/>
        </w:rPr>
        <w:t>language</w:t>
      </w:r>
      <w:proofErr w:type="spellEnd"/>
      <w:r w:rsidRPr="00877F55">
        <w:rPr>
          <w:rFonts w:ascii="Verdana" w:hAnsi="Verdana"/>
          <w:sz w:val="20"/>
          <w:szCs w:val="20"/>
        </w:rPr>
        <w:t xml:space="preserve"> </w:t>
      </w:r>
      <w:proofErr w:type="spellStart"/>
      <w:r w:rsidRPr="00877F55">
        <w:rPr>
          <w:rFonts w:ascii="Verdana" w:hAnsi="Verdana"/>
          <w:sz w:val="20"/>
          <w:szCs w:val="20"/>
        </w:rPr>
        <w:t>teaching</w:t>
      </w:r>
      <w:proofErr w:type="spellEnd"/>
      <w:r w:rsidRPr="00877F55">
        <w:rPr>
          <w:rFonts w:ascii="Verdana" w:hAnsi="Verdana"/>
          <w:sz w:val="20"/>
          <w:szCs w:val="20"/>
        </w:rPr>
        <w:t xml:space="preserve"> in </w:t>
      </w:r>
      <w:proofErr w:type="spellStart"/>
      <w:r w:rsidRPr="00877F55">
        <w:rPr>
          <w:rFonts w:ascii="Verdana" w:hAnsi="Verdana"/>
          <w:sz w:val="20"/>
          <w:szCs w:val="20"/>
        </w:rPr>
        <w:t>Lithuania</w:t>
      </w:r>
      <w:proofErr w:type="spellEnd"/>
      <w:r w:rsidRPr="00877F55">
        <w:rPr>
          <w:rFonts w:ascii="Verdana" w:hAnsi="Verdana"/>
          <w:sz w:val="20"/>
          <w:szCs w:val="20"/>
        </w:rPr>
        <w:t xml:space="preserve">: </w:t>
      </w:r>
      <w:proofErr w:type="spellStart"/>
      <w:r w:rsidRPr="00877F55">
        <w:rPr>
          <w:rFonts w:ascii="Verdana" w:hAnsi="Verdana"/>
          <w:sz w:val="20"/>
          <w:szCs w:val="20"/>
        </w:rPr>
        <w:t>historical</w:t>
      </w:r>
      <w:proofErr w:type="spellEnd"/>
      <w:r w:rsidRPr="00877F55">
        <w:rPr>
          <w:rFonts w:ascii="Verdana" w:hAnsi="Verdana"/>
          <w:sz w:val="20"/>
          <w:szCs w:val="20"/>
        </w:rPr>
        <w:t xml:space="preserve"> </w:t>
      </w:r>
      <w:proofErr w:type="spellStart"/>
      <w:r w:rsidRPr="00877F55">
        <w:rPr>
          <w:rFonts w:ascii="Verdana" w:hAnsi="Verdana"/>
          <w:sz w:val="20"/>
          <w:szCs w:val="20"/>
        </w:rPr>
        <w:t>overview</w:t>
      </w:r>
      <w:proofErr w:type="spellEnd"/>
      <w:r w:rsidRPr="00877F55">
        <w:rPr>
          <w:rFonts w:ascii="Verdana" w:hAnsi="Verdana"/>
          <w:sz w:val="20"/>
          <w:szCs w:val="20"/>
        </w:rPr>
        <w:t xml:space="preserve"> and </w:t>
      </w:r>
      <w:proofErr w:type="spellStart"/>
      <w:r w:rsidRPr="00877F55">
        <w:rPr>
          <w:rFonts w:ascii="Verdana" w:hAnsi="Verdana"/>
          <w:sz w:val="20"/>
          <w:szCs w:val="20"/>
        </w:rPr>
        <w:t>current</w:t>
      </w:r>
      <w:proofErr w:type="spellEnd"/>
      <w:r w:rsidRPr="00877F55">
        <w:rPr>
          <w:rFonts w:ascii="Verdana" w:hAnsi="Verdana"/>
          <w:sz w:val="20"/>
          <w:szCs w:val="20"/>
        </w:rPr>
        <w:t xml:space="preserve"> </w:t>
      </w:r>
      <w:proofErr w:type="gramStart"/>
      <w:r w:rsidRPr="00877F55">
        <w:rPr>
          <w:rFonts w:ascii="Verdana" w:hAnsi="Verdana"/>
          <w:sz w:val="20"/>
          <w:szCs w:val="20"/>
        </w:rPr>
        <w:t>status</w:t>
      </w:r>
      <w:proofErr w:type="gramEnd"/>
      <w:r w:rsidRPr="00877F55">
        <w:rPr>
          <w:rFonts w:ascii="Verdana" w:hAnsi="Verdana"/>
          <w:sz w:val="20"/>
          <w:szCs w:val="20"/>
        </w:rPr>
        <w:t xml:space="preserve">, in </w:t>
      </w:r>
      <w:proofErr w:type="spellStart"/>
      <w:r w:rsidRPr="00877F55">
        <w:rPr>
          <w:rFonts w:ascii="Verdana" w:hAnsi="Verdana"/>
          <w:sz w:val="20"/>
          <w:szCs w:val="20"/>
        </w:rPr>
        <w:t>comparison</w:t>
      </w:r>
      <w:proofErr w:type="spellEnd"/>
      <w:r w:rsidRPr="00877F55">
        <w:rPr>
          <w:rFonts w:ascii="Verdana" w:hAnsi="Verdana"/>
          <w:sz w:val="20"/>
          <w:szCs w:val="20"/>
        </w:rPr>
        <w:t xml:space="preserve"> </w:t>
      </w:r>
      <w:proofErr w:type="spellStart"/>
      <w:r w:rsidRPr="00877F55">
        <w:rPr>
          <w:rFonts w:ascii="Verdana" w:hAnsi="Verdana"/>
          <w:sz w:val="20"/>
          <w:szCs w:val="20"/>
        </w:rPr>
        <w:t>with</w:t>
      </w:r>
      <w:proofErr w:type="spellEnd"/>
      <w:r w:rsidRPr="00877F55">
        <w:rPr>
          <w:rFonts w:ascii="Verdana" w:hAnsi="Verdana"/>
          <w:sz w:val="20"/>
          <w:szCs w:val="20"/>
        </w:rPr>
        <w:t xml:space="preserve"> </w:t>
      </w:r>
      <w:proofErr w:type="spellStart"/>
      <w:r w:rsidRPr="00877F55">
        <w:rPr>
          <w:rFonts w:ascii="Verdana" w:hAnsi="Verdana"/>
          <w:sz w:val="20"/>
          <w:szCs w:val="20"/>
        </w:rPr>
        <w:t>Japan</w:t>
      </w:r>
      <w:proofErr w:type="spellEnd"/>
      <w:r w:rsidRPr="00877F55">
        <w:rPr>
          <w:rFonts w:ascii="Verdana" w:hAnsi="Verdana"/>
          <w:sz w:val="20"/>
          <w:szCs w:val="20"/>
        </w:rPr>
        <w:t xml:space="preserve">. </w:t>
      </w:r>
      <w:proofErr w:type="spellStart"/>
      <w:r w:rsidRPr="00877F55">
        <w:rPr>
          <w:rFonts w:ascii="Microsoft JhengHei" w:eastAsia="Microsoft JhengHei" w:hAnsi="Microsoft JhengHei" w:cs="Microsoft JhengHei" w:hint="eastAsia"/>
          <w:i/>
          <w:iCs/>
          <w:sz w:val="20"/>
          <w:szCs w:val="20"/>
          <w:lang w:val="en-US"/>
        </w:rPr>
        <w:t>島根大学教育学部紀要</w:t>
      </w:r>
      <w:proofErr w:type="spellEnd"/>
      <w:r w:rsidRPr="00877F55">
        <w:rPr>
          <w:rFonts w:ascii="Verdana" w:hAnsi="Verdana"/>
          <w:i/>
          <w:iCs/>
          <w:sz w:val="20"/>
          <w:szCs w:val="20"/>
        </w:rPr>
        <w:t>, 49</w:t>
      </w:r>
      <w:r w:rsidRPr="00877F55">
        <w:rPr>
          <w:rFonts w:ascii="Verdana" w:hAnsi="Verdana"/>
          <w:sz w:val="20"/>
          <w:szCs w:val="20"/>
        </w:rPr>
        <w:t xml:space="preserve">(37), 37-49. </w:t>
      </w:r>
    </w:p>
    <w:p w14:paraId="740CEA9F" w14:textId="77777777" w:rsidR="00877F55" w:rsidRPr="00877F55" w:rsidRDefault="00877F55" w:rsidP="00877F55">
      <w:pPr>
        <w:ind w:left="720" w:hanging="720"/>
        <w:jc w:val="both"/>
        <w:rPr>
          <w:rFonts w:ascii="Verdana" w:hAnsi="Verdana"/>
          <w:sz w:val="20"/>
          <w:szCs w:val="20"/>
          <w:lang w:val="en-US"/>
        </w:rPr>
      </w:pPr>
      <w:r w:rsidRPr="00877F55">
        <w:rPr>
          <w:rFonts w:ascii="Verdana" w:hAnsi="Verdana"/>
          <w:sz w:val="20"/>
          <w:szCs w:val="20"/>
          <w:lang w:val="en-US"/>
        </w:rPr>
        <w:t xml:space="preserve">Ng, C. W. (2023). Teaching the English tense system through systemic theoretical instruction and cognitive grammar: investigating students’ perceptions. </w:t>
      </w:r>
      <w:proofErr w:type="spellStart"/>
      <w:r w:rsidRPr="00877F55">
        <w:rPr>
          <w:rFonts w:ascii="Verdana" w:hAnsi="Verdana"/>
          <w:i/>
          <w:iCs/>
          <w:sz w:val="20"/>
          <w:szCs w:val="20"/>
          <w:lang w:val="en-US"/>
        </w:rPr>
        <w:t>Dilbilim</w:t>
      </w:r>
      <w:proofErr w:type="spellEnd"/>
      <w:r w:rsidRPr="00877F55">
        <w:rPr>
          <w:rFonts w:ascii="Verdana" w:hAnsi="Verdana"/>
          <w:i/>
          <w:iCs/>
          <w:sz w:val="20"/>
          <w:szCs w:val="20"/>
          <w:lang w:val="en-US"/>
        </w:rPr>
        <w:t xml:space="preserve"> </w:t>
      </w:r>
      <w:proofErr w:type="spellStart"/>
      <w:r w:rsidRPr="00877F55">
        <w:rPr>
          <w:rFonts w:ascii="Verdana" w:hAnsi="Verdana"/>
          <w:i/>
          <w:iCs/>
          <w:sz w:val="20"/>
          <w:szCs w:val="20"/>
          <w:lang w:val="en-US"/>
        </w:rPr>
        <w:t>Dergisi</w:t>
      </w:r>
      <w:proofErr w:type="spellEnd"/>
      <w:r w:rsidRPr="00877F55">
        <w:rPr>
          <w:rFonts w:ascii="Verdana" w:hAnsi="Verdana"/>
          <w:i/>
          <w:iCs/>
          <w:sz w:val="20"/>
          <w:szCs w:val="20"/>
          <w:lang w:val="en-US"/>
        </w:rPr>
        <w:t>. Journal of Linguistics</w:t>
      </w:r>
      <w:r w:rsidRPr="00877F55">
        <w:rPr>
          <w:rFonts w:ascii="Verdana" w:hAnsi="Verdana"/>
          <w:sz w:val="20"/>
          <w:szCs w:val="20"/>
          <w:lang w:val="en-US"/>
        </w:rPr>
        <w:t xml:space="preserve">, </w:t>
      </w:r>
      <w:r w:rsidRPr="00877F55">
        <w:rPr>
          <w:rFonts w:ascii="Verdana" w:hAnsi="Verdana"/>
          <w:i/>
          <w:iCs/>
          <w:sz w:val="20"/>
          <w:szCs w:val="20"/>
          <w:lang w:val="en-US"/>
        </w:rPr>
        <w:t>40</w:t>
      </w:r>
      <w:r w:rsidRPr="00877F55">
        <w:rPr>
          <w:rFonts w:ascii="Verdana" w:hAnsi="Verdana"/>
          <w:sz w:val="20"/>
          <w:szCs w:val="20"/>
          <w:lang w:val="en-US"/>
        </w:rPr>
        <w:t xml:space="preserve">, 61-88. </w:t>
      </w:r>
      <w:hyperlink r:id="rId24" w:history="1">
        <w:r w:rsidRPr="00877F55">
          <w:rPr>
            <w:rStyle w:val="Hipervnculo"/>
            <w:rFonts w:ascii="Verdana" w:hAnsi="Verdana"/>
            <w:sz w:val="20"/>
            <w:szCs w:val="20"/>
            <w:lang w:val="en-US"/>
          </w:rPr>
          <w:t>https://doi.org/10.26650/jol.2023.1315502</w:t>
        </w:r>
      </w:hyperlink>
    </w:p>
    <w:p w14:paraId="2E91C9C1" w14:textId="77777777" w:rsidR="00877F55" w:rsidRPr="00877F55" w:rsidRDefault="00877F55" w:rsidP="00877F55">
      <w:pPr>
        <w:ind w:left="720" w:hanging="720"/>
        <w:jc w:val="both"/>
        <w:rPr>
          <w:rFonts w:ascii="Verdana" w:hAnsi="Verdana"/>
          <w:sz w:val="20"/>
          <w:szCs w:val="20"/>
          <w:lang w:val="en-US"/>
        </w:rPr>
      </w:pPr>
      <w:r w:rsidRPr="00877F55">
        <w:rPr>
          <w:rFonts w:ascii="Verdana" w:hAnsi="Verdana"/>
          <w:sz w:val="20"/>
          <w:szCs w:val="20"/>
          <w:lang w:val="en-US"/>
        </w:rPr>
        <w:t xml:space="preserve">Niemeier, S. (2017). </w:t>
      </w:r>
      <w:r w:rsidRPr="00877F55">
        <w:rPr>
          <w:rFonts w:ascii="Verdana" w:hAnsi="Verdana"/>
          <w:i/>
          <w:iCs/>
          <w:sz w:val="20"/>
          <w:szCs w:val="20"/>
          <w:lang w:val="en-US"/>
        </w:rPr>
        <w:t>Task-based grammar teaching of English. Where cognitive grammar and task-based language teaching meet</w:t>
      </w:r>
      <w:r w:rsidRPr="00877F55">
        <w:rPr>
          <w:rFonts w:ascii="Verdana" w:hAnsi="Verdana"/>
          <w:sz w:val="20"/>
          <w:szCs w:val="20"/>
          <w:lang w:val="en-US"/>
        </w:rPr>
        <w:t xml:space="preserve">. Narr </w:t>
      </w:r>
      <w:proofErr w:type="spellStart"/>
      <w:r w:rsidRPr="00877F55">
        <w:rPr>
          <w:rFonts w:ascii="Verdana" w:hAnsi="Verdana"/>
          <w:sz w:val="20"/>
          <w:szCs w:val="20"/>
          <w:lang w:val="en-US"/>
        </w:rPr>
        <w:t>studienbücher</w:t>
      </w:r>
      <w:proofErr w:type="spellEnd"/>
      <w:r w:rsidRPr="00877F55">
        <w:rPr>
          <w:rFonts w:ascii="Verdana" w:hAnsi="Verdana"/>
          <w:sz w:val="20"/>
          <w:szCs w:val="20"/>
          <w:lang w:val="en-US"/>
        </w:rPr>
        <w:t xml:space="preserve">.   </w:t>
      </w:r>
    </w:p>
    <w:p w14:paraId="29F5AB7C" w14:textId="77777777" w:rsidR="00877F55" w:rsidRPr="00877F55" w:rsidRDefault="00877F55" w:rsidP="00877F55">
      <w:pPr>
        <w:ind w:left="720" w:hanging="720"/>
        <w:jc w:val="both"/>
        <w:rPr>
          <w:rFonts w:ascii="Verdana" w:hAnsi="Verdana"/>
          <w:sz w:val="20"/>
          <w:szCs w:val="20"/>
          <w:u w:val="single"/>
        </w:rPr>
      </w:pPr>
      <w:r w:rsidRPr="00877F55">
        <w:rPr>
          <w:rFonts w:ascii="Verdana" w:hAnsi="Verdana"/>
          <w:sz w:val="20"/>
          <w:szCs w:val="20"/>
          <w:lang w:val="en-US"/>
        </w:rPr>
        <w:t xml:space="preserve">Phipps, S. &amp; Borg, S. (2009). Exploring tensions between teachers’ </w:t>
      </w:r>
      <w:proofErr w:type="gramStart"/>
      <w:r w:rsidRPr="00877F55">
        <w:rPr>
          <w:rFonts w:ascii="Verdana" w:hAnsi="Verdana"/>
          <w:sz w:val="20"/>
          <w:szCs w:val="20"/>
          <w:lang w:val="en-US"/>
        </w:rPr>
        <w:t>grammar</w:t>
      </w:r>
      <w:proofErr w:type="gramEnd"/>
      <w:r w:rsidRPr="00877F55">
        <w:rPr>
          <w:rFonts w:ascii="Verdana" w:hAnsi="Verdana"/>
          <w:sz w:val="20"/>
          <w:szCs w:val="20"/>
          <w:lang w:val="en-US"/>
        </w:rPr>
        <w:t xml:space="preserve"> teaching beliefs and practices. </w:t>
      </w:r>
      <w:proofErr w:type="spellStart"/>
      <w:r w:rsidRPr="00877F55">
        <w:rPr>
          <w:rFonts w:ascii="Verdana" w:hAnsi="Verdana"/>
          <w:i/>
          <w:iCs/>
          <w:sz w:val="20"/>
          <w:szCs w:val="20"/>
        </w:rPr>
        <w:t>System</w:t>
      </w:r>
      <w:proofErr w:type="spellEnd"/>
      <w:r w:rsidRPr="00877F55">
        <w:rPr>
          <w:rFonts w:ascii="Verdana" w:hAnsi="Verdana"/>
          <w:sz w:val="20"/>
          <w:szCs w:val="20"/>
        </w:rPr>
        <w:t xml:space="preserve">, </w:t>
      </w:r>
      <w:r w:rsidRPr="00877F55">
        <w:rPr>
          <w:rFonts w:ascii="Verdana" w:hAnsi="Verdana"/>
          <w:i/>
          <w:iCs/>
          <w:sz w:val="20"/>
          <w:szCs w:val="20"/>
        </w:rPr>
        <w:t>37</w:t>
      </w:r>
      <w:r w:rsidRPr="00877F55">
        <w:rPr>
          <w:rFonts w:ascii="Verdana" w:hAnsi="Verdana"/>
          <w:sz w:val="20"/>
          <w:szCs w:val="20"/>
        </w:rPr>
        <w:t xml:space="preserve">(3), 380-390. </w:t>
      </w:r>
      <w:hyperlink r:id="rId25" w:history="1">
        <w:r w:rsidRPr="00877F55">
          <w:rPr>
            <w:rStyle w:val="Hipervnculo"/>
            <w:rFonts w:ascii="Verdana" w:hAnsi="Verdana"/>
            <w:sz w:val="20"/>
            <w:szCs w:val="20"/>
          </w:rPr>
          <w:t>https://doi.org/10.1016/j.system.2009.03.002</w:t>
        </w:r>
      </w:hyperlink>
    </w:p>
    <w:p w14:paraId="50C07AA1" w14:textId="77777777" w:rsidR="00877F55" w:rsidRPr="00877F55" w:rsidRDefault="00877F55" w:rsidP="00877F55">
      <w:pPr>
        <w:ind w:left="720" w:hanging="720"/>
        <w:jc w:val="both"/>
        <w:rPr>
          <w:rFonts w:ascii="Verdana" w:hAnsi="Verdana"/>
          <w:sz w:val="20"/>
          <w:szCs w:val="20"/>
          <w:lang w:val="pt-PT"/>
        </w:rPr>
      </w:pPr>
      <w:r w:rsidRPr="00877F55">
        <w:rPr>
          <w:rFonts w:ascii="Verdana" w:hAnsi="Verdana"/>
          <w:sz w:val="20"/>
          <w:szCs w:val="20"/>
        </w:rPr>
        <w:t xml:space="preserve">Ramos, C. (2010). Las creencias de los alumnos: posibles implicaciones para el aula de español como lengua extranjera. </w:t>
      </w:r>
      <w:r w:rsidRPr="00877F55">
        <w:rPr>
          <w:rFonts w:ascii="Verdana" w:hAnsi="Verdana"/>
          <w:i/>
          <w:iCs/>
          <w:sz w:val="20"/>
          <w:szCs w:val="20"/>
          <w:lang w:val="pt-PT"/>
        </w:rPr>
        <w:t>MarcoELE. Revista de didáctica ELE</w:t>
      </w:r>
      <w:r w:rsidRPr="00877F55">
        <w:rPr>
          <w:rFonts w:ascii="Verdana" w:hAnsi="Verdana"/>
          <w:sz w:val="20"/>
          <w:szCs w:val="20"/>
          <w:lang w:val="pt-PT"/>
        </w:rPr>
        <w:t xml:space="preserve">, (10), 105-116. </w:t>
      </w:r>
      <w:r w:rsidRPr="00877F55">
        <w:rPr>
          <w:rFonts w:ascii="Verdana" w:hAnsi="Verdana"/>
          <w:sz w:val="20"/>
          <w:szCs w:val="20"/>
        </w:rPr>
        <w:fldChar w:fldCharType="begin"/>
      </w:r>
      <w:r w:rsidRPr="00877F55">
        <w:rPr>
          <w:rFonts w:ascii="Verdana" w:hAnsi="Verdana"/>
          <w:sz w:val="20"/>
          <w:szCs w:val="20"/>
          <w:lang w:val="pt-PT"/>
        </w:rPr>
        <w:instrText>HYPERLINK "https://marcoele.com/descargas/expolingua_2006.ramos.pdf"</w:instrText>
      </w:r>
      <w:r w:rsidRPr="00877F55">
        <w:rPr>
          <w:rFonts w:ascii="Verdana" w:hAnsi="Verdana"/>
          <w:sz w:val="20"/>
          <w:szCs w:val="20"/>
        </w:rPr>
      </w:r>
      <w:r w:rsidRPr="00877F55">
        <w:rPr>
          <w:rFonts w:ascii="Verdana" w:hAnsi="Verdana"/>
          <w:sz w:val="20"/>
          <w:szCs w:val="20"/>
        </w:rPr>
        <w:fldChar w:fldCharType="separate"/>
      </w:r>
      <w:r w:rsidRPr="00877F55">
        <w:rPr>
          <w:rStyle w:val="Hipervnculo"/>
          <w:rFonts w:ascii="Verdana" w:hAnsi="Verdana"/>
          <w:sz w:val="20"/>
          <w:szCs w:val="20"/>
          <w:lang w:val="pt-PT"/>
        </w:rPr>
        <w:t>https://marcoele.com/descargas/expolingua_2006.ramos.pdf</w:t>
      </w:r>
      <w:r w:rsidRPr="00877F55">
        <w:rPr>
          <w:rFonts w:ascii="Verdana" w:hAnsi="Verdana"/>
          <w:sz w:val="20"/>
          <w:szCs w:val="20"/>
          <w:lang w:val="en-US"/>
        </w:rPr>
        <w:fldChar w:fldCharType="end"/>
      </w:r>
    </w:p>
    <w:p w14:paraId="032D5061" w14:textId="77777777" w:rsidR="00877F55" w:rsidRPr="00877F55" w:rsidRDefault="00877F55" w:rsidP="00877F55">
      <w:pPr>
        <w:ind w:left="720" w:hanging="720"/>
        <w:jc w:val="both"/>
        <w:rPr>
          <w:rFonts w:ascii="Verdana" w:hAnsi="Verdana"/>
          <w:sz w:val="20"/>
          <w:szCs w:val="20"/>
        </w:rPr>
      </w:pPr>
      <w:r w:rsidRPr="00877F55">
        <w:rPr>
          <w:rFonts w:ascii="Verdana" w:hAnsi="Verdana"/>
          <w:sz w:val="20"/>
          <w:szCs w:val="20"/>
        </w:rPr>
        <w:t xml:space="preserve">Rodríguez-Fernández, R. (2020). La gramática en la enseñanza de E/LE: percepciones y creencias de estudiantes irlandeses. </w:t>
      </w:r>
      <w:proofErr w:type="spellStart"/>
      <w:r w:rsidRPr="00877F55">
        <w:rPr>
          <w:rFonts w:ascii="Verdana" w:hAnsi="Verdana"/>
          <w:i/>
          <w:iCs/>
          <w:sz w:val="20"/>
          <w:szCs w:val="20"/>
        </w:rPr>
        <w:t>RedELE</w:t>
      </w:r>
      <w:proofErr w:type="spellEnd"/>
      <w:r w:rsidRPr="00877F55">
        <w:rPr>
          <w:rFonts w:ascii="Verdana" w:hAnsi="Verdana"/>
          <w:i/>
          <w:iCs/>
          <w:sz w:val="20"/>
          <w:szCs w:val="20"/>
        </w:rPr>
        <w:t>. Revista electrónica de didáctica del español lengua extranjera</w:t>
      </w:r>
      <w:r w:rsidRPr="00877F55">
        <w:rPr>
          <w:rFonts w:ascii="Verdana" w:hAnsi="Verdana"/>
          <w:sz w:val="20"/>
          <w:szCs w:val="20"/>
        </w:rPr>
        <w:t xml:space="preserve">, (32), 1-29. </w:t>
      </w:r>
      <w:hyperlink r:id="rId26" w:history="1">
        <w:r w:rsidRPr="00877F55">
          <w:rPr>
            <w:rStyle w:val="Hipervnculo"/>
            <w:rFonts w:ascii="Verdana" w:hAnsi="Verdana"/>
            <w:sz w:val="20"/>
            <w:szCs w:val="20"/>
          </w:rPr>
          <w:t>https://www.educacionfpydeportes.gob.es/dam/jcr:c974d960-cfe6-4778-8321-2def3a341cc2/gramatica-irlandeses.pdf</w:t>
        </w:r>
      </w:hyperlink>
    </w:p>
    <w:p w14:paraId="7C713D33" w14:textId="77777777" w:rsidR="00877F55" w:rsidRPr="00877F55" w:rsidRDefault="00877F55" w:rsidP="00877F55">
      <w:pPr>
        <w:ind w:left="720" w:hanging="720"/>
        <w:jc w:val="both"/>
        <w:rPr>
          <w:rFonts w:ascii="Verdana" w:hAnsi="Verdana"/>
          <w:sz w:val="20"/>
          <w:szCs w:val="20"/>
        </w:rPr>
      </w:pPr>
      <w:r w:rsidRPr="00877F55">
        <w:rPr>
          <w:rFonts w:ascii="Verdana" w:hAnsi="Verdana"/>
          <w:sz w:val="20"/>
          <w:szCs w:val="20"/>
          <w:lang w:val="fr-FR"/>
        </w:rPr>
        <w:t xml:space="preserve">Rosales, R. et al. (2017). </w:t>
      </w:r>
      <w:r w:rsidRPr="00877F55">
        <w:rPr>
          <w:rFonts w:ascii="Verdana" w:hAnsi="Verdana"/>
          <w:i/>
          <w:iCs/>
          <w:sz w:val="20"/>
          <w:szCs w:val="20"/>
          <w:lang w:val="fr-FR"/>
        </w:rPr>
        <w:t>Campus sur</w:t>
      </w:r>
      <w:r w:rsidRPr="00877F55">
        <w:rPr>
          <w:rFonts w:ascii="Verdana" w:hAnsi="Verdana"/>
          <w:sz w:val="20"/>
          <w:szCs w:val="20"/>
          <w:lang w:val="fr-FR"/>
        </w:rPr>
        <w:t xml:space="preserve">. </w:t>
      </w:r>
      <w:r w:rsidRPr="00877F55">
        <w:rPr>
          <w:rFonts w:ascii="Verdana" w:hAnsi="Verdana"/>
          <w:sz w:val="20"/>
          <w:szCs w:val="20"/>
        </w:rPr>
        <w:t xml:space="preserve">Difusión.  </w:t>
      </w:r>
    </w:p>
    <w:p w14:paraId="1F45D4ED" w14:textId="77777777" w:rsidR="00877F55" w:rsidRPr="00877F55" w:rsidRDefault="00877F55" w:rsidP="00877F55">
      <w:pPr>
        <w:ind w:left="720" w:hanging="720"/>
        <w:jc w:val="both"/>
        <w:rPr>
          <w:rFonts w:ascii="Verdana" w:hAnsi="Verdana"/>
          <w:sz w:val="20"/>
          <w:szCs w:val="20"/>
        </w:rPr>
      </w:pPr>
      <w:r w:rsidRPr="00877F55">
        <w:rPr>
          <w:rFonts w:ascii="Verdana" w:hAnsi="Verdana"/>
          <w:sz w:val="20"/>
          <w:szCs w:val="20"/>
        </w:rPr>
        <w:t xml:space="preserve">Ruiz-Campillo, J. P. (2017). El verbo como espacio. Seis nuevos temas de gramática del español. </w:t>
      </w:r>
      <w:r w:rsidRPr="00877F55">
        <w:rPr>
          <w:rFonts w:ascii="Verdana" w:hAnsi="Verdana"/>
          <w:i/>
          <w:iCs/>
          <w:sz w:val="20"/>
          <w:szCs w:val="20"/>
        </w:rPr>
        <w:t>Revista Nebrija de Lingüística Aplicada</w:t>
      </w:r>
      <w:r w:rsidRPr="00877F55">
        <w:rPr>
          <w:rFonts w:ascii="Verdana" w:hAnsi="Verdana"/>
          <w:sz w:val="20"/>
          <w:szCs w:val="20"/>
        </w:rPr>
        <w:t xml:space="preserve">, </w:t>
      </w:r>
      <w:r w:rsidRPr="00877F55">
        <w:rPr>
          <w:rFonts w:ascii="Verdana" w:hAnsi="Verdana"/>
          <w:i/>
          <w:iCs/>
          <w:sz w:val="20"/>
          <w:szCs w:val="20"/>
        </w:rPr>
        <w:t>11</w:t>
      </w:r>
      <w:r w:rsidRPr="00877F55">
        <w:rPr>
          <w:rFonts w:ascii="Verdana" w:hAnsi="Verdana"/>
          <w:sz w:val="20"/>
          <w:szCs w:val="20"/>
        </w:rPr>
        <w:t xml:space="preserve">(22), 31-51. </w:t>
      </w:r>
      <w:hyperlink r:id="rId27" w:history="1">
        <w:r w:rsidRPr="00877F55">
          <w:rPr>
            <w:rStyle w:val="Hipervnculo"/>
            <w:rFonts w:ascii="Verdana" w:hAnsi="Verdana"/>
            <w:sz w:val="20"/>
            <w:szCs w:val="20"/>
          </w:rPr>
          <w:t>https://www.nebrija.com/revista-linguistica/files/articulosPDF/articulo_58cd663d4687a.pdf</w:t>
        </w:r>
      </w:hyperlink>
    </w:p>
    <w:p w14:paraId="55065B31" w14:textId="77777777" w:rsidR="00877F55" w:rsidRPr="00877F55" w:rsidRDefault="00877F55" w:rsidP="00877F55">
      <w:pPr>
        <w:ind w:left="720" w:hanging="720"/>
        <w:jc w:val="both"/>
        <w:rPr>
          <w:rFonts w:ascii="Verdana" w:hAnsi="Verdana"/>
          <w:sz w:val="20"/>
          <w:szCs w:val="20"/>
        </w:rPr>
      </w:pPr>
      <w:r w:rsidRPr="00877F55">
        <w:rPr>
          <w:rFonts w:ascii="Verdana" w:hAnsi="Verdana"/>
          <w:sz w:val="20"/>
          <w:szCs w:val="20"/>
        </w:rPr>
        <w:t xml:space="preserve">Ruiz-Campillo, J. P. (2018). Seis reglas para una gramática operativa: un antídoto contra el caos. En Herrera, F. &amp; Sans, N. (Eds.), </w:t>
      </w:r>
      <w:r w:rsidRPr="00877F55">
        <w:rPr>
          <w:rFonts w:ascii="Verdana" w:hAnsi="Verdana"/>
          <w:i/>
          <w:iCs/>
          <w:sz w:val="20"/>
          <w:szCs w:val="20"/>
        </w:rPr>
        <w:t>Enseñar gramática en el aula de español. Nuevas perspectivas y propuestas</w:t>
      </w:r>
      <w:r w:rsidRPr="00877F55">
        <w:rPr>
          <w:rFonts w:ascii="Verdana" w:hAnsi="Verdana"/>
          <w:sz w:val="20"/>
          <w:szCs w:val="20"/>
        </w:rPr>
        <w:t xml:space="preserve"> (pp. 26-53). Difusión. </w:t>
      </w:r>
    </w:p>
    <w:p w14:paraId="6FE5517F" w14:textId="77777777" w:rsidR="00877F55" w:rsidRPr="00877F55" w:rsidRDefault="00877F55" w:rsidP="00877F55">
      <w:pPr>
        <w:ind w:left="720" w:hanging="720"/>
        <w:jc w:val="both"/>
        <w:rPr>
          <w:rFonts w:ascii="Verdana" w:hAnsi="Verdana"/>
          <w:sz w:val="20"/>
          <w:szCs w:val="20"/>
        </w:rPr>
      </w:pPr>
      <w:r w:rsidRPr="00877F55">
        <w:rPr>
          <w:rFonts w:ascii="Verdana" w:hAnsi="Verdana"/>
          <w:sz w:val="20"/>
          <w:szCs w:val="20"/>
        </w:rPr>
        <w:t>Sánchez, A. M. (2023). Ha llovido/Llovió mucho en la enseñanza del sistema verbal en español. Atención a las variedades diatópicas desde la óptica de la Gramática Cognitiva. En Zamorano, A. &amp; Atienza, M. (</w:t>
      </w:r>
      <w:proofErr w:type="spellStart"/>
      <w:r w:rsidRPr="00877F55">
        <w:rPr>
          <w:rFonts w:ascii="Verdana" w:hAnsi="Verdana"/>
          <w:sz w:val="20"/>
          <w:szCs w:val="20"/>
        </w:rPr>
        <w:t>Coords</w:t>
      </w:r>
      <w:proofErr w:type="spellEnd"/>
      <w:r w:rsidRPr="00877F55">
        <w:rPr>
          <w:rFonts w:ascii="Verdana" w:hAnsi="Verdana"/>
          <w:sz w:val="20"/>
          <w:szCs w:val="20"/>
        </w:rPr>
        <w:t xml:space="preserve">.), </w:t>
      </w:r>
      <w:r w:rsidRPr="00877F55">
        <w:rPr>
          <w:rFonts w:ascii="Verdana" w:hAnsi="Verdana"/>
          <w:i/>
          <w:iCs/>
          <w:sz w:val="20"/>
          <w:szCs w:val="20"/>
        </w:rPr>
        <w:t>Teoría de la lengua y enseñanza-aprendizaje de ELE</w:t>
      </w:r>
      <w:r w:rsidRPr="00877F55">
        <w:rPr>
          <w:rFonts w:ascii="Verdana" w:hAnsi="Verdana"/>
          <w:sz w:val="20"/>
          <w:szCs w:val="20"/>
        </w:rPr>
        <w:t xml:space="preserve"> (pp. 81-112). Tirant lo Blanch.</w:t>
      </w:r>
    </w:p>
    <w:p w14:paraId="4B746827" w14:textId="77777777" w:rsidR="00877F55" w:rsidRPr="00877F55" w:rsidRDefault="00877F55" w:rsidP="00877F55">
      <w:pPr>
        <w:ind w:left="720" w:hanging="720"/>
        <w:jc w:val="both"/>
        <w:rPr>
          <w:rFonts w:ascii="Verdana" w:hAnsi="Verdana"/>
          <w:sz w:val="20"/>
          <w:szCs w:val="20"/>
          <w:lang w:val="en-US"/>
        </w:rPr>
      </w:pPr>
      <w:r w:rsidRPr="00877F55">
        <w:rPr>
          <w:rFonts w:ascii="Verdana" w:hAnsi="Verdana"/>
          <w:sz w:val="20"/>
          <w:szCs w:val="20"/>
        </w:rPr>
        <w:t xml:space="preserve">Torres, O. M. (2021). </w:t>
      </w:r>
      <w:r w:rsidRPr="00877F55">
        <w:rPr>
          <w:rFonts w:ascii="Verdana" w:hAnsi="Verdana"/>
          <w:i/>
          <w:iCs/>
          <w:sz w:val="20"/>
          <w:szCs w:val="20"/>
        </w:rPr>
        <w:t xml:space="preserve">Creencias de un grupo de estudiantes de ELE/profesores de EFL acerca del aprendizaje/enseñanza de la gramática en clase de L2/LE </w:t>
      </w:r>
      <w:r w:rsidRPr="00877F55">
        <w:rPr>
          <w:rFonts w:ascii="Verdana" w:hAnsi="Verdana"/>
          <w:sz w:val="20"/>
          <w:szCs w:val="20"/>
        </w:rPr>
        <w:t xml:space="preserve">[Trabajo de fin de máster, Centro Universitario Internacional de Barcelona] </w:t>
      </w:r>
      <w:proofErr w:type="spellStart"/>
      <w:r w:rsidRPr="00877F55">
        <w:rPr>
          <w:rFonts w:ascii="Verdana" w:hAnsi="Verdana"/>
          <w:sz w:val="20"/>
          <w:szCs w:val="20"/>
        </w:rPr>
        <w:t>Dipòsit</w:t>
      </w:r>
      <w:proofErr w:type="spellEnd"/>
      <w:r w:rsidRPr="00877F55">
        <w:rPr>
          <w:rFonts w:ascii="Verdana" w:hAnsi="Verdana"/>
          <w:sz w:val="20"/>
          <w:szCs w:val="20"/>
        </w:rPr>
        <w:t xml:space="preserve"> digital de la </w:t>
      </w:r>
      <w:proofErr w:type="spellStart"/>
      <w:r w:rsidRPr="00877F55">
        <w:rPr>
          <w:rFonts w:ascii="Verdana" w:hAnsi="Verdana"/>
          <w:sz w:val="20"/>
          <w:szCs w:val="20"/>
        </w:rPr>
        <w:t>Universitat</w:t>
      </w:r>
      <w:proofErr w:type="spellEnd"/>
      <w:r w:rsidRPr="00877F55">
        <w:rPr>
          <w:rFonts w:ascii="Verdana" w:hAnsi="Verdana"/>
          <w:sz w:val="20"/>
          <w:szCs w:val="20"/>
        </w:rPr>
        <w:t xml:space="preserve"> de Barcelona. </w:t>
      </w:r>
      <w:hyperlink r:id="rId28" w:history="1">
        <w:r w:rsidRPr="00877F55">
          <w:rPr>
            <w:rStyle w:val="Hipervnculo"/>
            <w:rFonts w:ascii="Verdana" w:hAnsi="Verdana"/>
            <w:sz w:val="20"/>
            <w:szCs w:val="20"/>
            <w:lang w:val="en-US"/>
          </w:rPr>
          <w:t>http://hdl.handle.net/2445/181359</w:t>
        </w:r>
      </w:hyperlink>
    </w:p>
    <w:p w14:paraId="4BCC731D" w14:textId="77777777" w:rsidR="00877F55" w:rsidRPr="00877F55" w:rsidRDefault="00877F55" w:rsidP="00877F55">
      <w:pPr>
        <w:ind w:left="720" w:hanging="720"/>
        <w:jc w:val="both"/>
        <w:rPr>
          <w:rFonts w:ascii="Verdana" w:hAnsi="Verdana"/>
          <w:sz w:val="20"/>
          <w:szCs w:val="20"/>
          <w:lang w:val="en-US"/>
        </w:rPr>
      </w:pPr>
      <w:r w:rsidRPr="00877F55">
        <w:rPr>
          <w:rFonts w:ascii="Verdana" w:hAnsi="Verdana"/>
          <w:sz w:val="20"/>
          <w:szCs w:val="20"/>
          <w:lang w:val="en-US"/>
        </w:rPr>
        <w:t xml:space="preserve">Underwood, P. R. (2017). Challenges and </w:t>
      </w:r>
      <w:proofErr w:type="gramStart"/>
      <w:r w:rsidRPr="00877F55">
        <w:rPr>
          <w:rFonts w:ascii="Verdana" w:hAnsi="Verdana"/>
          <w:sz w:val="20"/>
          <w:szCs w:val="20"/>
          <w:lang w:val="en-US"/>
        </w:rPr>
        <w:t>change</w:t>
      </w:r>
      <w:proofErr w:type="gramEnd"/>
      <w:r w:rsidRPr="00877F55">
        <w:rPr>
          <w:rFonts w:ascii="Verdana" w:hAnsi="Verdana"/>
          <w:sz w:val="20"/>
          <w:szCs w:val="20"/>
          <w:lang w:val="en-US"/>
        </w:rPr>
        <w:t xml:space="preserve">: integrating grammar teaching with communicative work in senior high school EFL classes. </w:t>
      </w:r>
      <w:r w:rsidRPr="00877F55">
        <w:rPr>
          <w:rFonts w:ascii="Verdana" w:hAnsi="Verdana"/>
          <w:i/>
          <w:iCs/>
          <w:sz w:val="20"/>
          <w:szCs w:val="20"/>
          <w:lang w:val="en-US"/>
        </w:rPr>
        <w:t>Sage Open</w:t>
      </w:r>
      <w:r w:rsidRPr="00877F55">
        <w:rPr>
          <w:rFonts w:ascii="Verdana" w:hAnsi="Verdana"/>
          <w:sz w:val="20"/>
          <w:szCs w:val="20"/>
          <w:lang w:val="en-US"/>
        </w:rPr>
        <w:t xml:space="preserve">, </w:t>
      </w:r>
      <w:r w:rsidRPr="00877F55">
        <w:rPr>
          <w:rFonts w:ascii="Verdana" w:hAnsi="Verdana"/>
          <w:i/>
          <w:iCs/>
          <w:sz w:val="20"/>
          <w:szCs w:val="20"/>
          <w:lang w:val="en-US"/>
        </w:rPr>
        <w:t>7</w:t>
      </w:r>
      <w:r w:rsidRPr="00877F55">
        <w:rPr>
          <w:rFonts w:ascii="Verdana" w:hAnsi="Verdana"/>
          <w:sz w:val="20"/>
          <w:szCs w:val="20"/>
          <w:lang w:val="en-US"/>
        </w:rPr>
        <w:t xml:space="preserve">(3), 1-15. </w:t>
      </w:r>
      <w:hyperlink r:id="rId29" w:history="1">
        <w:r w:rsidRPr="00877F55">
          <w:rPr>
            <w:rStyle w:val="Hipervnculo"/>
            <w:rFonts w:ascii="Verdana" w:hAnsi="Verdana"/>
            <w:sz w:val="20"/>
            <w:szCs w:val="20"/>
            <w:lang w:val="en-US"/>
          </w:rPr>
          <w:t>https://doi.org/10.1177/2158244017722185</w:t>
        </w:r>
      </w:hyperlink>
    </w:p>
    <w:p w14:paraId="037D7274" w14:textId="35DEA7B9" w:rsidR="00B77CAB" w:rsidRPr="00F96985" w:rsidRDefault="00B77CAB" w:rsidP="00AB53A0">
      <w:pPr>
        <w:ind w:left="720" w:hanging="720"/>
        <w:jc w:val="both"/>
        <w:rPr>
          <w:rFonts w:ascii="Verdana" w:eastAsia="Verdana" w:hAnsi="Verdana"/>
          <w:sz w:val="20"/>
          <w:szCs w:val="20"/>
        </w:rPr>
      </w:pPr>
    </w:p>
    <w:p w14:paraId="27C427EA" w14:textId="2E53C1D3" w:rsidR="00B77CAB" w:rsidRPr="00BC69E4" w:rsidRDefault="00B77CAB" w:rsidP="00BC69E4">
      <w:pPr>
        <w:ind w:left="360"/>
        <w:rPr>
          <w:rFonts w:ascii="Verdana" w:eastAsia="Verdana" w:hAnsi="Verdana"/>
        </w:rPr>
      </w:pPr>
    </w:p>
    <w:p w14:paraId="7E9C8FB9" w14:textId="77777777" w:rsidR="00B77CAB" w:rsidRDefault="00B77CAB" w:rsidP="00B77CAB">
      <w:pPr>
        <w:rPr>
          <w:rFonts w:ascii="Verdana" w:eastAsia="Verdana" w:hAnsi="Verdana"/>
        </w:rPr>
      </w:pPr>
    </w:p>
    <w:p w14:paraId="31C3FC76" w14:textId="1AF1F771" w:rsidR="00B77CAB" w:rsidRPr="00BC69E4" w:rsidRDefault="00B77CAB" w:rsidP="00BC69E4">
      <w:pPr>
        <w:ind w:left="360"/>
        <w:rPr>
          <w:rFonts w:ascii="Verdana" w:eastAsia="Verdana" w:hAnsi="Verdana"/>
        </w:rPr>
      </w:pPr>
    </w:p>
    <w:p w14:paraId="5742A644" w14:textId="77777777" w:rsidR="00B77CAB" w:rsidRDefault="00B77CAB" w:rsidP="00B77CAB">
      <w:pPr>
        <w:rPr>
          <w:rFonts w:ascii="Verdana" w:eastAsia="Verdana" w:hAnsi="Verdana"/>
        </w:rPr>
      </w:pPr>
    </w:p>
    <w:p w14:paraId="1ED5D22F" w14:textId="77777777" w:rsidR="00B77CAB" w:rsidRPr="00B77CAB" w:rsidRDefault="00B77CAB" w:rsidP="00B77CAB">
      <w:pPr>
        <w:rPr>
          <w:rFonts w:ascii="Verdana" w:eastAsia="Verdana" w:hAnsi="Verdana"/>
        </w:rPr>
      </w:pPr>
    </w:p>
    <w:p w14:paraId="2CF9B9E4" w14:textId="77777777" w:rsidR="009F4A59" w:rsidRDefault="009F4A59">
      <w:pPr>
        <w:shd w:val="clear" w:color="auto" w:fill="FFFFFF"/>
        <w:jc w:val="both"/>
        <w:rPr>
          <w:rFonts w:ascii="Verdana" w:eastAsia="Verdana" w:hAnsi="Verdana" w:cs="Verdana"/>
          <w:sz w:val="20"/>
          <w:szCs w:val="20"/>
        </w:rPr>
      </w:pPr>
      <w:bookmarkStart w:id="13" w:name="_heading=h.4d34og8" w:colFirst="0" w:colLast="0"/>
      <w:bookmarkEnd w:id="13"/>
    </w:p>
    <w:sectPr w:rsidR="009F4A59" w:rsidSect="00877F55">
      <w:headerReference w:type="even" r:id="rId30"/>
      <w:headerReference w:type="default" r:id="rId31"/>
      <w:footerReference w:type="even" r:id="rId32"/>
      <w:footerReference w:type="default" r:id="rId33"/>
      <w:headerReference w:type="first" r:id="rId34"/>
      <w:footerReference w:type="first" r:id="rId35"/>
      <w:pgSz w:w="12240" w:h="15840" w:code="1"/>
      <w:pgMar w:top="1440" w:right="1080" w:bottom="1440" w:left="1080" w:header="0"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8BF0C" w14:textId="77777777" w:rsidR="002F16B1" w:rsidRDefault="002F16B1">
      <w:r>
        <w:separator/>
      </w:r>
    </w:p>
  </w:endnote>
  <w:endnote w:type="continuationSeparator" w:id="0">
    <w:p w14:paraId="0420F42A" w14:textId="77777777" w:rsidR="002F16B1" w:rsidRDefault="002F1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BD9182CB-52EA-4BAE-84F3-58B4601D18EA}"/>
    <w:embedBold r:id="rId2" w:fontKey="{CD1A857B-2765-487F-8FC9-71EED2BB3C5D}"/>
    <w:embedItalic r:id="rId3" w:fontKey="{D7349E5F-0E20-4D15-B348-5C55B709A4FC}"/>
    <w:embedBoldItalic r:id="rId4" w:fontKey="{39645675-A7BA-452A-A34B-50AEDA46016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5" w:fontKey="{549DB9B9-14E3-45A1-96E1-CFFA75772065}"/>
  </w:font>
  <w:font w:name="Calibri">
    <w:panose1 w:val="020F0502020204030204"/>
    <w:charset w:val="00"/>
    <w:family w:val="swiss"/>
    <w:pitch w:val="variable"/>
    <w:sig w:usb0="E4002EFF" w:usb1="C000247B" w:usb2="00000009" w:usb3="00000000" w:csb0="000001FF" w:csb1="00000000"/>
    <w:embedRegular r:id="rId6" w:fontKey="{1112358F-9F67-402A-A774-87377AC5D518}"/>
    <w:embedBold r:id="rId7" w:fontKey="{F127629A-506A-482C-99C3-BCB91B4CE0E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9D1834AE-1A47-4D11-A96B-7A566ED314E5}"/>
  </w:font>
  <w:font w:name="Roboto Regular">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9" w:fontKey="{450C5187-3021-4361-9C12-552EF9559A05}"/>
    <w:embedItalic r:id="rId10" w:fontKey="{FCEC3DBB-F701-47AC-8EC2-E0DD2527DB6C}"/>
  </w:font>
  <w:font w:name="Microsoft JhengHei">
    <w:panose1 w:val="020B0604030504040204"/>
    <w:charset w:val="88"/>
    <w:family w:val="swiss"/>
    <w:pitch w:val="variable"/>
    <w:sig w:usb0="000002A7" w:usb1="28CF4400" w:usb2="00000016" w:usb3="00000000" w:csb0="00100009" w:csb1="00000000"/>
    <w:embedItalic r:id="rId11" w:subsetted="1" w:fontKey="{A1435FBD-97E8-4452-A9C6-E5FAEB67312C}"/>
  </w:font>
  <w:font w:name="Cambria">
    <w:panose1 w:val="02040503050406030204"/>
    <w:charset w:val="00"/>
    <w:family w:val="roman"/>
    <w:pitch w:val="variable"/>
    <w:sig w:usb0="E00006FF" w:usb1="420024FF" w:usb2="02000000" w:usb3="00000000" w:csb0="0000019F" w:csb1="00000000"/>
    <w:embedRegular r:id="rId12" w:fontKey="{C15C4878-67AB-4FA5-82A2-D803946D46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2C3A3" w14:textId="77777777" w:rsidR="00923F47" w:rsidRDefault="00923F4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962EB" w14:textId="77777777" w:rsidR="00923F47" w:rsidRDefault="00923F47">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05728" w14:textId="77777777" w:rsidR="00923F47" w:rsidRDefault="00923F4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E7BE2" w14:textId="77777777" w:rsidR="002F16B1" w:rsidRDefault="002F16B1">
      <w:r>
        <w:separator/>
      </w:r>
    </w:p>
  </w:footnote>
  <w:footnote w:type="continuationSeparator" w:id="0">
    <w:p w14:paraId="6AD3564F" w14:textId="77777777" w:rsidR="002F16B1" w:rsidRDefault="002F1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8363E" w14:textId="77777777" w:rsidR="00923F47" w:rsidRDefault="00FB64E9">
    <w:pPr>
      <w:pBdr>
        <w:top w:val="nil"/>
        <w:left w:val="nil"/>
        <w:bottom w:val="nil"/>
        <w:right w:val="nil"/>
        <w:between w:val="nil"/>
      </w:pBdr>
      <w:tabs>
        <w:tab w:val="center" w:pos="4252"/>
        <w:tab w:val="right" w:pos="8504"/>
      </w:tabs>
      <w:rPr>
        <w:color w:val="000000"/>
      </w:rPr>
    </w:pPr>
    <w:r>
      <w:rPr>
        <w:noProof/>
        <w:color w:val="000000"/>
      </w:rPr>
      <w:pict w14:anchorId="04960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alt="" style="position:absolute;margin-left:0;margin-top:0;width:507.6pt;height:126.9pt;rotation:315;z-index:-251658240;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223260,0;3223260,805815;3223260,1611630;3223260,805815"/>
          <v:textpath style="font-family:&quot;&amp;quot&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46D2D" w14:textId="77777777" w:rsidR="00923F47" w:rsidRDefault="00923F47">
    <w:pPr>
      <w:pBdr>
        <w:top w:val="nil"/>
        <w:left w:val="nil"/>
        <w:bottom w:val="nil"/>
        <w:right w:val="nil"/>
        <w:between w:val="nil"/>
      </w:pBdr>
      <w:tabs>
        <w:tab w:val="center" w:pos="4252"/>
        <w:tab w:val="right" w:pos="8504"/>
      </w:tabs>
      <w:ind w:left="-1080"/>
      <w:rPr>
        <w:color w:val="000000"/>
      </w:rPr>
    </w:pPr>
    <w:r>
      <w:rPr>
        <w:noProof/>
        <w:color w:val="000000"/>
      </w:rPr>
      <w:drawing>
        <wp:inline distT="0" distB="0" distL="0" distR="0" wp14:anchorId="16120209" wp14:editId="4BE4DEDF">
          <wp:extent cx="7762875" cy="79248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2875" cy="79248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32771" w14:textId="77777777" w:rsidR="00923F47" w:rsidRDefault="00FB64E9">
    <w:pPr>
      <w:pBdr>
        <w:top w:val="nil"/>
        <w:left w:val="nil"/>
        <w:bottom w:val="nil"/>
        <w:right w:val="nil"/>
        <w:between w:val="nil"/>
      </w:pBdr>
      <w:tabs>
        <w:tab w:val="center" w:pos="4252"/>
        <w:tab w:val="right" w:pos="8504"/>
      </w:tabs>
      <w:rPr>
        <w:color w:val="000000"/>
      </w:rPr>
    </w:pPr>
    <w:r>
      <w:rPr>
        <w:noProof/>
        <w:color w:val="000000"/>
      </w:rPr>
      <w:pict w14:anchorId="0CB796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507.6pt;height:126.9pt;rotation:315;z-index:-251659264;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223260,0;3223260,805815;3223260,1611630;3223260,805815"/>
          <v:textpath style="font-family:&quot;&amp;quot&quot;;font-size:1pt" string="BORRAD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1521"/>
    <w:multiLevelType w:val="hybridMultilevel"/>
    <w:tmpl w:val="91CCC02C"/>
    <w:lvl w:ilvl="0" w:tplc="15C45B1A">
      <w:start w:val="3"/>
      <w:numFmt w:val="bullet"/>
      <w:lvlText w:val="-"/>
      <w:lvlJc w:val="left"/>
      <w:pPr>
        <w:ind w:left="394" w:hanging="360"/>
      </w:pPr>
      <w:rPr>
        <w:rFonts w:ascii="Verdana" w:eastAsia="Times New Roman" w:hAnsi="Verdana" w:cs="Times New Roman" w:hint="default"/>
      </w:rPr>
    </w:lvl>
    <w:lvl w:ilvl="1" w:tplc="0C0A0003" w:tentative="1">
      <w:start w:val="1"/>
      <w:numFmt w:val="bullet"/>
      <w:lvlText w:val="o"/>
      <w:lvlJc w:val="left"/>
      <w:pPr>
        <w:ind w:left="1114" w:hanging="360"/>
      </w:pPr>
      <w:rPr>
        <w:rFonts w:ascii="Courier New" w:hAnsi="Courier New" w:cs="Courier New" w:hint="default"/>
      </w:rPr>
    </w:lvl>
    <w:lvl w:ilvl="2" w:tplc="0C0A0005" w:tentative="1">
      <w:start w:val="1"/>
      <w:numFmt w:val="bullet"/>
      <w:lvlText w:val=""/>
      <w:lvlJc w:val="left"/>
      <w:pPr>
        <w:ind w:left="1834" w:hanging="360"/>
      </w:pPr>
      <w:rPr>
        <w:rFonts w:ascii="Wingdings" w:hAnsi="Wingdings" w:hint="default"/>
      </w:rPr>
    </w:lvl>
    <w:lvl w:ilvl="3" w:tplc="0C0A0001" w:tentative="1">
      <w:start w:val="1"/>
      <w:numFmt w:val="bullet"/>
      <w:lvlText w:val=""/>
      <w:lvlJc w:val="left"/>
      <w:pPr>
        <w:ind w:left="2554" w:hanging="360"/>
      </w:pPr>
      <w:rPr>
        <w:rFonts w:ascii="Symbol" w:hAnsi="Symbol" w:hint="default"/>
      </w:rPr>
    </w:lvl>
    <w:lvl w:ilvl="4" w:tplc="0C0A0003" w:tentative="1">
      <w:start w:val="1"/>
      <w:numFmt w:val="bullet"/>
      <w:lvlText w:val="o"/>
      <w:lvlJc w:val="left"/>
      <w:pPr>
        <w:ind w:left="3274" w:hanging="360"/>
      </w:pPr>
      <w:rPr>
        <w:rFonts w:ascii="Courier New" w:hAnsi="Courier New" w:cs="Courier New" w:hint="default"/>
      </w:rPr>
    </w:lvl>
    <w:lvl w:ilvl="5" w:tplc="0C0A0005" w:tentative="1">
      <w:start w:val="1"/>
      <w:numFmt w:val="bullet"/>
      <w:lvlText w:val=""/>
      <w:lvlJc w:val="left"/>
      <w:pPr>
        <w:ind w:left="3994" w:hanging="360"/>
      </w:pPr>
      <w:rPr>
        <w:rFonts w:ascii="Wingdings" w:hAnsi="Wingdings" w:hint="default"/>
      </w:rPr>
    </w:lvl>
    <w:lvl w:ilvl="6" w:tplc="0C0A0001" w:tentative="1">
      <w:start w:val="1"/>
      <w:numFmt w:val="bullet"/>
      <w:lvlText w:val=""/>
      <w:lvlJc w:val="left"/>
      <w:pPr>
        <w:ind w:left="4714" w:hanging="360"/>
      </w:pPr>
      <w:rPr>
        <w:rFonts w:ascii="Symbol" w:hAnsi="Symbol" w:hint="default"/>
      </w:rPr>
    </w:lvl>
    <w:lvl w:ilvl="7" w:tplc="0C0A0003" w:tentative="1">
      <w:start w:val="1"/>
      <w:numFmt w:val="bullet"/>
      <w:lvlText w:val="o"/>
      <w:lvlJc w:val="left"/>
      <w:pPr>
        <w:ind w:left="5434" w:hanging="360"/>
      </w:pPr>
      <w:rPr>
        <w:rFonts w:ascii="Courier New" w:hAnsi="Courier New" w:cs="Courier New" w:hint="default"/>
      </w:rPr>
    </w:lvl>
    <w:lvl w:ilvl="8" w:tplc="0C0A0005" w:tentative="1">
      <w:start w:val="1"/>
      <w:numFmt w:val="bullet"/>
      <w:lvlText w:val=""/>
      <w:lvlJc w:val="left"/>
      <w:pPr>
        <w:ind w:left="6154" w:hanging="360"/>
      </w:pPr>
      <w:rPr>
        <w:rFonts w:ascii="Wingdings" w:hAnsi="Wingdings" w:hint="default"/>
      </w:rPr>
    </w:lvl>
  </w:abstractNum>
  <w:abstractNum w:abstractNumId="1" w15:restartNumberingAfterBreak="0">
    <w:nsid w:val="062A312D"/>
    <w:multiLevelType w:val="hybridMultilevel"/>
    <w:tmpl w:val="D44AB8D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20788C"/>
    <w:multiLevelType w:val="hybridMultilevel"/>
    <w:tmpl w:val="EBD60F56"/>
    <w:lvl w:ilvl="0" w:tplc="45D8C52A">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3E2359"/>
    <w:multiLevelType w:val="hybridMultilevel"/>
    <w:tmpl w:val="9E349BD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C2A40E1"/>
    <w:multiLevelType w:val="hybridMultilevel"/>
    <w:tmpl w:val="555891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C575C38"/>
    <w:multiLevelType w:val="multilevel"/>
    <w:tmpl w:val="4252BCD6"/>
    <w:lvl w:ilvl="0">
      <w:start w:val="1"/>
      <w:numFmt w:val="decimal"/>
      <w:lvlText w:val="%1."/>
      <w:lvlJc w:val="left"/>
      <w:pPr>
        <w:ind w:left="890" w:hanging="360"/>
      </w:p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6" w15:restartNumberingAfterBreak="0">
    <w:nsid w:val="25CF2D30"/>
    <w:multiLevelType w:val="hybridMultilevel"/>
    <w:tmpl w:val="CE6A753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D432B64"/>
    <w:multiLevelType w:val="hybridMultilevel"/>
    <w:tmpl w:val="7BC4B308"/>
    <w:lvl w:ilvl="0" w:tplc="9C5881D6">
      <w:start w:val="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2FF28FF"/>
    <w:multiLevelType w:val="hybridMultilevel"/>
    <w:tmpl w:val="DE90D442"/>
    <w:lvl w:ilvl="0" w:tplc="E31EB11C">
      <w:numFmt w:val="bullet"/>
      <w:lvlText w:val=""/>
      <w:lvlJc w:val="left"/>
      <w:pPr>
        <w:ind w:left="720" w:hanging="360"/>
      </w:pPr>
      <w:rPr>
        <w:rFonts w:ascii="Symbol" w:eastAsiaTheme="minorHAnsi" w:hAnsi="Symbol" w:cs="Times New Roman" w:hint="default"/>
        <w:color w:val="auto"/>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3A0E7BF6"/>
    <w:multiLevelType w:val="hybridMultilevel"/>
    <w:tmpl w:val="AD064258"/>
    <w:lvl w:ilvl="0" w:tplc="45D8C52A">
      <w:start w:val="1"/>
      <w:numFmt w:val="low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3F852459"/>
    <w:multiLevelType w:val="hybridMultilevel"/>
    <w:tmpl w:val="5AC6E66E"/>
    <w:lvl w:ilvl="0" w:tplc="8A2E92F4">
      <w:start w:val="1"/>
      <w:numFmt w:val="decimal"/>
      <w:lvlText w:val="%1."/>
      <w:lvlJc w:val="left"/>
      <w:pPr>
        <w:ind w:left="1440" w:hanging="360"/>
      </w:pPr>
    </w:lvl>
    <w:lvl w:ilvl="1" w:tplc="1FF20A40">
      <w:start w:val="1"/>
      <w:numFmt w:val="decimal"/>
      <w:lvlText w:val="%2."/>
      <w:lvlJc w:val="left"/>
      <w:pPr>
        <w:ind w:left="1440" w:hanging="360"/>
      </w:pPr>
    </w:lvl>
    <w:lvl w:ilvl="2" w:tplc="8AF65FD0">
      <w:start w:val="1"/>
      <w:numFmt w:val="decimal"/>
      <w:lvlText w:val="%3."/>
      <w:lvlJc w:val="left"/>
      <w:pPr>
        <w:ind w:left="1440" w:hanging="360"/>
      </w:pPr>
    </w:lvl>
    <w:lvl w:ilvl="3" w:tplc="4D983820">
      <w:start w:val="1"/>
      <w:numFmt w:val="decimal"/>
      <w:lvlText w:val="%4."/>
      <w:lvlJc w:val="left"/>
      <w:pPr>
        <w:ind w:left="1440" w:hanging="360"/>
      </w:pPr>
    </w:lvl>
    <w:lvl w:ilvl="4" w:tplc="7984469C">
      <w:start w:val="1"/>
      <w:numFmt w:val="decimal"/>
      <w:lvlText w:val="%5."/>
      <w:lvlJc w:val="left"/>
      <w:pPr>
        <w:ind w:left="1440" w:hanging="360"/>
      </w:pPr>
    </w:lvl>
    <w:lvl w:ilvl="5" w:tplc="2DAEFC44">
      <w:start w:val="1"/>
      <w:numFmt w:val="decimal"/>
      <w:lvlText w:val="%6."/>
      <w:lvlJc w:val="left"/>
      <w:pPr>
        <w:ind w:left="1440" w:hanging="360"/>
      </w:pPr>
    </w:lvl>
    <w:lvl w:ilvl="6" w:tplc="84C62060">
      <w:start w:val="1"/>
      <w:numFmt w:val="decimal"/>
      <w:lvlText w:val="%7."/>
      <w:lvlJc w:val="left"/>
      <w:pPr>
        <w:ind w:left="1440" w:hanging="360"/>
      </w:pPr>
    </w:lvl>
    <w:lvl w:ilvl="7" w:tplc="77CC59C2">
      <w:start w:val="1"/>
      <w:numFmt w:val="decimal"/>
      <w:lvlText w:val="%8."/>
      <w:lvlJc w:val="left"/>
      <w:pPr>
        <w:ind w:left="1440" w:hanging="360"/>
      </w:pPr>
    </w:lvl>
    <w:lvl w:ilvl="8" w:tplc="EF16C490">
      <w:start w:val="1"/>
      <w:numFmt w:val="decimal"/>
      <w:lvlText w:val="%9."/>
      <w:lvlJc w:val="left"/>
      <w:pPr>
        <w:ind w:left="1440" w:hanging="360"/>
      </w:pPr>
    </w:lvl>
  </w:abstractNum>
  <w:abstractNum w:abstractNumId="11" w15:restartNumberingAfterBreak="0">
    <w:nsid w:val="435A22E9"/>
    <w:multiLevelType w:val="hybridMultilevel"/>
    <w:tmpl w:val="8FF2B8A2"/>
    <w:lvl w:ilvl="0" w:tplc="596046DA">
      <w:start w:val="4"/>
      <w:numFmt w:val="bullet"/>
      <w:lvlText w:val="-"/>
      <w:lvlJc w:val="left"/>
      <w:pPr>
        <w:ind w:left="720" w:hanging="360"/>
      </w:pPr>
      <w:rPr>
        <w:rFonts w:ascii="Verdana" w:eastAsia="Verdana" w:hAnsi="Verdana"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531D3AEB"/>
    <w:multiLevelType w:val="multilevel"/>
    <w:tmpl w:val="F498FCA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C1556C"/>
    <w:multiLevelType w:val="multilevel"/>
    <w:tmpl w:val="D10C3A9E"/>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4" w15:restartNumberingAfterBreak="0">
    <w:nsid w:val="54DC4888"/>
    <w:multiLevelType w:val="hybridMultilevel"/>
    <w:tmpl w:val="AD7862C8"/>
    <w:lvl w:ilvl="0" w:tplc="040A0001">
      <w:start w:val="1"/>
      <w:numFmt w:val="bullet"/>
      <w:lvlText w:val=""/>
      <w:lvlJc w:val="left"/>
      <w:pPr>
        <w:ind w:left="809" w:hanging="360"/>
      </w:pPr>
      <w:rPr>
        <w:rFonts w:ascii="Symbol" w:hAnsi="Symbol" w:hint="default"/>
      </w:rPr>
    </w:lvl>
    <w:lvl w:ilvl="1" w:tplc="040A0003" w:tentative="1">
      <w:start w:val="1"/>
      <w:numFmt w:val="bullet"/>
      <w:lvlText w:val="o"/>
      <w:lvlJc w:val="left"/>
      <w:pPr>
        <w:ind w:left="1529" w:hanging="360"/>
      </w:pPr>
      <w:rPr>
        <w:rFonts w:ascii="Courier New" w:hAnsi="Courier New" w:hint="default"/>
      </w:rPr>
    </w:lvl>
    <w:lvl w:ilvl="2" w:tplc="040A0005" w:tentative="1">
      <w:start w:val="1"/>
      <w:numFmt w:val="bullet"/>
      <w:lvlText w:val=""/>
      <w:lvlJc w:val="left"/>
      <w:pPr>
        <w:ind w:left="2249" w:hanging="360"/>
      </w:pPr>
      <w:rPr>
        <w:rFonts w:ascii="Wingdings" w:hAnsi="Wingdings" w:hint="default"/>
      </w:rPr>
    </w:lvl>
    <w:lvl w:ilvl="3" w:tplc="040A0001" w:tentative="1">
      <w:start w:val="1"/>
      <w:numFmt w:val="bullet"/>
      <w:lvlText w:val=""/>
      <w:lvlJc w:val="left"/>
      <w:pPr>
        <w:ind w:left="2969" w:hanging="360"/>
      </w:pPr>
      <w:rPr>
        <w:rFonts w:ascii="Symbol" w:hAnsi="Symbol" w:hint="default"/>
      </w:rPr>
    </w:lvl>
    <w:lvl w:ilvl="4" w:tplc="040A0003" w:tentative="1">
      <w:start w:val="1"/>
      <w:numFmt w:val="bullet"/>
      <w:lvlText w:val="o"/>
      <w:lvlJc w:val="left"/>
      <w:pPr>
        <w:ind w:left="3689" w:hanging="360"/>
      </w:pPr>
      <w:rPr>
        <w:rFonts w:ascii="Courier New" w:hAnsi="Courier New" w:hint="default"/>
      </w:rPr>
    </w:lvl>
    <w:lvl w:ilvl="5" w:tplc="040A0005" w:tentative="1">
      <w:start w:val="1"/>
      <w:numFmt w:val="bullet"/>
      <w:lvlText w:val=""/>
      <w:lvlJc w:val="left"/>
      <w:pPr>
        <w:ind w:left="4409" w:hanging="360"/>
      </w:pPr>
      <w:rPr>
        <w:rFonts w:ascii="Wingdings" w:hAnsi="Wingdings" w:hint="default"/>
      </w:rPr>
    </w:lvl>
    <w:lvl w:ilvl="6" w:tplc="040A0001" w:tentative="1">
      <w:start w:val="1"/>
      <w:numFmt w:val="bullet"/>
      <w:lvlText w:val=""/>
      <w:lvlJc w:val="left"/>
      <w:pPr>
        <w:ind w:left="5129" w:hanging="360"/>
      </w:pPr>
      <w:rPr>
        <w:rFonts w:ascii="Symbol" w:hAnsi="Symbol" w:hint="default"/>
      </w:rPr>
    </w:lvl>
    <w:lvl w:ilvl="7" w:tplc="040A0003" w:tentative="1">
      <w:start w:val="1"/>
      <w:numFmt w:val="bullet"/>
      <w:lvlText w:val="o"/>
      <w:lvlJc w:val="left"/>
      <w:pPr>
        <w:ind w:left="5849" w:hanging="360"/>
      </w:pPr>
      <w:rPr>
        <w:rFonts w:ascii="Courier New" w:hAnsi="Courier New" w:hint="default"/>
      </w:rPr>
    </w:lvl>
    <w:lvl w:ilvl="8" w:tplc="040A0005" w:tentative="1">
      <w:start w:val="1"/>
      <w:numFmt w:val="bullet"/>
      <w:lvlText w:val=""/>
      <w:lvlJc w:val="left"/>
      <w:pPr>
        <w:ind w:left="6569" w:hanging="360"/>
      </w:pPr>
      <w:rPr>
        <w:rFonts w:ascii="Wingdings" w:hAnsi="Wingdings" w:hint="default"/>
      </w:rPr>
    </w:lvl>
  </w:abstractNum>
  <w:abstractNum w:abstractNumId="15" w15:restartNumberingAfterBreak="0">
    <w:nsid w:val="583D73AA"/>
    <w:multiLevelType w:val="hybridMultilevel"/>
    <w:tmpl w:val="2F9E15F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2121CB5"/>
    <w:multiLevelType w:val="hybridMultilevel"/>
    <w:tmpl w:val="E55CAB3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65D86C32"/>
    <w:multiLevelType w:val="hybridMultilevel"/>
    <w:tmpl w:val="8416CF5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B5449E5"/>
    <w:multiLevelType w:val="hybridMultilevel"/>
    <w:tmpl w:val="4BB4AE02"/>
    <w:lvl w:ilvl="0" w:tplc="A6D243FA">
      <w:numFmt w:val="bullet"/>
      <w:lvlText w:val="-"/>
      <w:lvlJc w:val="left"/>
      <w:pPr>
        <w:ind w:left="449" w:hanging="360"/>
      </w:pPr>
      <w:rPr>
        <w:rFonts w:ascii="Verdana" w:eastAsia="Verdana" w:hAnsi="Verdana" w:cs="Verdana" w:hint="default"/>
      </w:rPr>
    </w:lvl>
    <w:lvl w:ilvl="1" w:tplc="040A0003" w:tentative="1">
      <w:start w:val="1"/>
      <w:numFmt w:val="bullet"/>
      <w:lvlText w:val="o"/>
      <w:lvlJc w:val="left"/>
      <w:pPr>
        <w:ind w:left="1169" w:hanging="360"/>
      </w:pPr>
      <w:rPr>
        <w:rFonts w:ascii="Courier New" w:hAnsi="Courier New" w:hint="default"/>
      </w:rPr>
    </w:lvl>
    <w:lvl w:ilvl="2" w:tplc="040A0005" w:tentative="1">
      <w:start w:val="1"/>
      <w:numFmt w:val="bullet"/>
      <w:lvlText w:val=""/>
      <w:lvlJc w:val="left"/>
      <w:pPr>
        <w:ind w:left="1889" w:hanging="360"/>
      </w:pPr>
      <w:rPr>
        <w:rFonts w:ascii="Wingdings" w:hAnsi="Wingdings" w:hint="default"/>
      </w:rPr>
    </w:lvl>
    <w:lvl w:ilvl="3" w:tplc="040A0001" w:tentative="1">
      <w:start w:val="1"/>
      <w:numFmt w:val="bullet"/>
      <w:lvlText w:val=""/>
      <w:lvlJc w:val="left"/>
      <w:pPr>
        <w:ind w:left="2609" w:hanging="360"/>
      </w:pPr>
      <w:rPr>
        <w:rFonts w:ascii="Symbol" w:hAnsi="Symbol" w:hint="default"/>
      </w:rPr>
    </w:lvl>
    <w:lvl w:ilvl="4" w:tplc="040A0003" w:tentative="1">
      <w:start w:val="1"/>
      <w:numFmt w:val="bullet"/>
      <w:lvlText w:val="o"/>
      <w:lvlJc w:val="left"/>
      <w:pPr>
        <w:ind w:left="3329" w:hanging="360"/>
      </w:pPr>
      <w:rPr>
        <w:rFonts w:ascii="Courier New" w:hAnsi="Courier New" w:hint="default"/>
      </w:rPr>
    </w:lvl>
    <w:lvl w:ilvl="5" w:tplc="040A0005" w:tentative="1">
      <w:start w:val="1"/>
      <w:numFmt w:val="bullet"/>
      <w:lvlText w:val=""/>
      <w:lvlJc w:val="left"/>
      <w:pPr>
        <w:ind w:left="4049" w:hanging="360"/>
      </w:pPr>
      <w:rPr>
        <w:rFonts w:ascii="Wingdings" w:hAnsi="Wingdings" w:hint="default"/>
      </w:rPr>
    </w:lvl>
    <w:lvl w:ilvl="6" w:tplc="040A0001" w:tentative="1">
      <w:start w:val="1"/>
      <w:numFmt w:val="bullet"/>
      <w:lvlText w:val=""/>
      <w:lvlJc w:val="left"/>
      <w:pPr>
        <w:ind w:left="4769" w:hanging="360"/>
      </w:pPr>
      <w:rPr>
        <w:rFonts w:ascii="Symbol" w:hAnsi="Symbol" w:hint="default"/>
      </w:rPr>
    </w:lvl>
    <w:lvl w:ilvl="7" w:tplc="040A0003" w:tentative="1">
      <w:start w:val="1"/>
      <w:numFmt w:val="bullet"/>
      <w:lvlText w:val="o"/>
      <w:lvlJc w:val="left"/>
      <w:pPr>
        <w:ind w:left="5489" w:hanging="360"/>
      </w:pPr>
      <w:rPr>
        <w:rFonts w:ascii="Courier New" w:hAnsi="Courier New" w:hint="default"/>
      </w:rPr>
    </w:lvl>
    <w:lvl w:ilvl="8" w:tplc="040A0005" w:tentative="1">
      <w:start w:val="1"/>
      <w:numFmt w:val="bullet"/>
      <w:lvlText w:val=""/>
      <w:lvlJc w:val="left"/>
      <w:pPr>
        <w:ind w:left="6209" w:hanging="360"/>
      </w:pPr>
      <w:rPr>
        <w:rFonts w:ascii="Wingdings" w:hAnsi="Wingdings" w:hint="default"/>
      </w:rPr>
    </w:lvl>
  </w:abstractNum>
  <w:abstractNum w:abstractNumId="19" w15:restartNumberingAfterBreak="0">
    <w:nsid w:val="6B5611AB"/>
    <w:multiLevelType w:val="hybridMultilevel"/>
    <w:tmpl w:val="0BD650CA"/>
    <w:lvl w:ilvl="0" w:tplc="040A0001">
      <w:start w:val="1"/>
      <w:numFmt w:val="bullet"/>
      <w:lvlText w:val=""/>
      <w:lvlJc w:val="left"/>
      <w:pPr>
        <w:ind w:left="809" w:hanging="360"/>
      </w:pPr>
      <w:rPr>
        <w:rFonts w:ascii="Symbol" w:hAnsi="Symbol" w:hint="default"/>
      </w:rPr>
    </w:lvl>
    <w:lvl w:ilvl="1" w:tplc="040A0003" w:tentative="1">
      <w:start w:val="1"/>
      <w:numFmt w:val="bullet"/>
      <w:lvlText w:val="o"/>
      <w:lvlJc w:val="left"/>
      <w:pPr>
        <w:ind w:left="1529" w:hanging="360"/>
      </w:pPr>
      <w:rPr>
        <w:rFonts w:ascii="Courier New" w:hAnsi="Courier New" w:hint="default"/>
      </w:rPr>
    </w:lvl>
    <w:lvl w:ilvl="2" w:tplc="040A0005" w:tentative="1">
      <w:start w:val="1"/>
      <w:numFmt w:val="bullet"/>
      <w:lvlText w:val=""/>
      <w:lvlJc w:val="left"/>
      <w:pPr>
        <w:ind w:left="2249" w:hanging="360"/>
      </w:pPr>
      <w:rPr>
        <w:rFonts w:ascii="Wingdings" w:hAnsi="Wingdings" w:hint="default"/>
      </w:rPr>
    </w:lvl>
    <w:lvl w:ilvl="3" w:tplc="040A0001" w:tentative="1">
      <w:start w:val="1"/>
      <w:numFmt w:val="bullet"/>
      <w:lvlText w:val=""/>
      <w:lvlJc w:val="left"/>
      <w:pPr>
        <w:ind w:left="2969" w:hanging="360"/>
      </w:pPr>
      <w:rPr>
        <w:rFonts w:ascii="Symbol" w:hAnsi="Symbol" w:hint="default"/>
      </w:rPr>
    </w:lvl>
    <w:lvl w:ilvl="4" w:tplc="040A0003" w:tentative="1">
      <w:start w:val="1"/>
      <w:numFmt w:val="bullet"/>
      <w:lvlText w:val="o"/>
      <w:lvlJc w:val="left"/>
      <w:pPr>
        <w:ind w:left="3689" w:hanging="360"/>
      </w:pPr>
      <w:rPr>
        <w:rFonts w:ascii="Courier New" w:hAnsi="Courier New" w:hint="default"/>
      </w:rPr>
    </w:lvl>
    <w:lvl w:ilvl="5" w:tplc="040A0005" w:tentative="1">
      <w:start w:val="1"/>
      <w:numFmt w:val="bullet"/>
      <w:lvlText w:val=""/>
      <w:lvlJc w:val="left"/>
      <w:pPr>
        <w:ind w:left="4409" w:hanging="360"/>
      </w:pPr>
      <w:rPr>
        <w:rFonts w:ascii="Wingdings" w:hAnsi="Wingdings" w:hint="default"/>
      </w:rPr>
    </w:lvl>
    <w:lvl w:ilvl="6" w:tplc="040A0001" w:tentative="1">
      <w:start w:val="1"/>
      <w:numFmt w:val="bullet"/>
      <w:lvlText w:val=""/>
      <w:lvlJc w:val="left"/>
      <w:pPr>
        <w:ind w:left="5129" w:hanging="360"/>
      </w:pPr>
      <w:rPr>
        <w:rFonts w:ascii="Symbol" w:hAnsi="Symbol" w:hint="default"/>
      </w:rPr>
    </w:lvl>
    <w:lvl w:ilvl="7" w:tplc="040A0003" w:tentative="1">
      <w:start w:val="1"/>
      <w:numFmt w:val="bullet"/>
      <w:lvlText w:val="o"/>
      <w:lvlJc w:val="left"/>
      <w:pPr>
        <w:ind w:left="5849" w:hanging="360"/>
      </w:pPr>
      <w:rPr>
        <w:rFonts w:ascii="Courier New" w:hAnsi="Courier New" w:hint="default"/>
      </w:rPr>
    </w:lvl>
    <w:lvl w:ilvl="8" w:tplc="040A0005" w:tentative="1">
      <w:start w:val="1"/>
      <w:numFmt w:val="bullet"/>
      <w:lvlText w:val=""/>
      <w:lvlJc w:val="left"/>
      <w:pPr>
        <w:ind w:left="6569" w:hanging="360"/>
      </w:pPr>
      <w:rPr>
        <w:rFonts w:ascii="Wingdings" w:hAnsi="Wingdings" w:hint="default"/>
      </w:rPr>
    </w:lvl>
  </w:abstractNum>
  <w:abstractNum w:abstractNumId="20" w15:restartNumberingAfterBreak="0">
    <w:nsid w:val="70F410BE"/>
    <w:multiLevelType w:val="hybridMultilevel"/>
    <w:tmpl w:val="EAA6A310"/>
    <w:lvl w:ilvl="0" w:tplc="19FA08D6">
      <w:start w:val="1"/>
      <w:numFmt w:val="lowerRoman"/>
      <w:lvlText w:val="%1."/>
      <w:lvlJc w:val="right"/>
      <w:pPr>
        <w:ind w:left="720" w:hanging="360"/>
      </w:pPr>
      <w:rPr>
        <w:b w:val="0"/>
        <w:bCs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795C01B3"/>
    <w:multiLevelType w:val="hybridMultilevel"/>
    <w:tmpl w:val="80DC00CC"/>
    <w:lvl w:ilvl="0" w:tplc="E31EB11C">
      <w:numFmt w:val="bullet"/>
      <w:lvlText w:val=""/>
      <w:lvlJc w:val="left"/>
      <w:pPr>
        <w:ind w:left="720" w:hanging="360"/>
      </w:pPr>
      <w:rPr>
        <w:rFonts w:ascii="Symbol" w:eastAsiaTheme="minorHAnsi" w:hAnsi="Symbol" w:cs="Times New Roman" w:hint="default"/>
        <w:color w:val="auto"/>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027368017">
    <w:abstractNumId w:val="13"/>
  </w:num>
  <w:num w:numId="2" w16cid:durableId="1611470567">
    <w:abstractNumId w:val="5"/>
  </w:num>
  <w:num w:numId="3" w16cid:durableId="437454401">
    <w:abstractNumId w:val="7"/>
  </w:num>
  <w:num w:numId="4" w16cid:durableId="523830005">
    <w:abstractNumId w:val="14"/>
  </w:num>
  <w:num w:numId="5" w16cid:durableId="1005011450">
    <w:abstractNumId w:val="12"/>
  </w:num>
  <w:num w:numId="6" w16cid:durableId="711728777">
    <w:abstractNumId w:val="19"/>
  </w:num>
  <w:num w:numId="7" w16cid:durableId="46951684">
    <w:abstractNumId w:val="18"/>
  </w:num>
  <w:num w:numId="8" w16cid:durableId="1062217282">
    <w:abstractNumId w:val="4"/>
  </w:num>
  <w:num w:numId="9" w16cid:durableId="1530988322">
    <w:abstractNumId w:val="11"/>
  </w:num>
  <w:num w:numId="10" w16cid:durableId="688023754">
    <w:abstractNumId w:val="16"/>
  </w:num>
  <w:num w:numId="11" w16cid:durableId="86509321">
    <w:abstractNumId w:val="2"/>
  </w:num>
  <w:num w:numId="12" w16cid:durableId="742609211">
    <w:abstractNumId w:val="9"/>
  </w:num>
  <w:num w:numId="13" w16cid:durableId="1579750267">
    <w:abstractNumId w:val="20"/>
  </w:num>
  <w:num w:numId="14" w16cid:durableId="273951089">
    <w:abstractNumId w:val="21"/>
  </w:num>
  <w:num w:numId="15" w16cid:durableId="1945651963">
    <w:abstractNumId w:val="8"/>
  </w:num>
  <w:num w:numId="16" w16cid:durableId="1169950047">
    <w:abstractNumId w:val="10"/>
  </w:num>
  <w:num w:numId="17" w16cid:durableId="1466511763">
    <w:abstractNumId w:val="0"/>
  </w:num>
  <w:num w:numId="18" w16cid:durableId="257905194">
    <w:abstractNumId w:val="17"/>
  </w:num>
  <w:num w:numId="19" w16cid:durableId="622922675">
    <w:abstractNumId w:val="3"/>
  </w:num>
  <w:num w:numId="20" w16cid:durableId="1024094217">
    <w:abstractNumId w:val="15"/>
  </w:num>
  <w:num w:numId="21" w16cid:durableId="60562484">
    <w:abstractNumId w:val="6"/>
  </w:num>
  <w:num w:numId="22" w16cid:durableId="479155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A59"/>
    <w:rsid w:val="0000393A"/>
    <w:rsid w:val="00005045"/>
    <w:rsid w:val="00005328"/>
    <w:rsid w:val="000071C2"/>
    <w:rsid w:val="00010BA7"/>
    <w:rsid w:val="00013A28"/>
    <w:rsid w:val="0001698E"/>
    <w:rsid w:val="00021F7D"/>
    <w:rsid w:val="00040812"/>
    <w:rsid w:val="00046089"/>
    <w:rsid w:val="00050FC1"/>
    <w:rsid w:val="0005148A"/>
    <w:rsid w:val="0005572E"/>
    <w:rsid w:val="00056819"/>
    <w:rsid w:val="000578C3"/>
    <w:rsid w:val="00070460"/>
    <w:rsid w:val="00070C22"/>
    <w:rsid w:val="00071CF5"/>
    <w:rsid w:val="0007474C"/>
    <w:rsid w:val="00074A94"/>
    <w:rsid w:val="00083889"/>
    <w:rsid w:val="00086577"/>
    <w:rsid w:val="000945A4"/>
    <w:rsid w:val="0009799F"/>
    <w:rsid w:val="00097F18"/>
    <w:rsid w:val="000A4188"/>
    <w:rsid w:val="000A7613"/>
    <w:rsid w:val="000B3CA6"/>
    <w:rsid w:val="000B52D3"/>
    <w:rsid w:val="000C27E5"/>
    <w:rsid w:val="000C41CF"/>
    <w:rsid w:val="000C5118"/>
    <w:rsid w:val="000D0040"/>
    <w:rsid w:val="000D2ABB"/>
    <w:rsid w:val="000D6FD2"/>
    <w:rsid w:val="000E43A0"/>
    <w:rsid w:val="000E48B8"/>
    <w:rsid w:val="000F03A8"/>
    <w:rsid w:val="000F5537"/>
    <w:rsid w:val="000F7014"/>
    <w:rsid w:val="0010098B"/>
    <w:rsid w:val="001013C0"/>
    <w:rsid w:val="001021A6"/>
    <w:rsid w:val="001039AD"/>
    <w:rsid w:val="00107363"/>
    <w:rsid w:val="0010778C"/>
    <w:rsid w:val="00113ADE"/>
    <w:rsid w:val="00113F07"/>
    <w:rsid w:val="0011414A"/>
    <w:rsid w:val="00117F5B"/>
    <w:rsid w:val="00120182"/>
    <w:rsid w:val="00120956"/>
    <w:rsid w:val="00127A59"/>
    <w:rsid w:val="00132DA1"/>
    <w:rsid w:val="0013717E"/>
    <w:rsid w:val="00137D08"/>
    <w:rsid w:val="0014049A"/>
    <w:rsid w:val="00141BA6"/>
    <w:rsid w:val="00142AFD"/>
    <w:rsid w:val="0014338A"/>
    <w:rsid w:val="00145CB1"/>
    <w:rsid w:val="001467C4"/>
    <w:rsid w:val="001469ED"/>
    <w:rsid w:val="00154221"/>
    <w:rsid w:val="00161177"/>
    <w:rsid w:val="00161D98"/>
    <w:rsid w:val="00161DA1"/>
    <w:rsid w:val="00162B41"/>
    <w:rsid w:val="00165FBF"/>
    <w:rsid w:val="00170263"/>
    <w:rsid w:val="00170DD7"/>
    <w:rsid w:val="00171062"/>
    <w:rsid w:val="00172A28"/>
    <w:rsid w:val="00184F4C"/>
    <w:rsid w:val="001862AE"/>
    <w:rsid w:val="00186E03"/>
    <w:rsid w:val="00190497"/>
    <w:rsid w:val="00192B34"/>
    <w:rsid w:val="00195758"/>
    <w:rsid w:val="00197C40"/>
    <w:rsid w:val="001A0EB8"/>
    <w:rsid w:val="001B06F7"/>
    <w:rsid w:val="001C0EC4"/>
    <w:rsid w:val="001C2F1E"/>
    <w:rsid w:val="001D02EF"/>
    <w:rsid w:val="001D2524"/>
    <w:rsid w:val="001D5E2E"/>
    <w:rsid w:val="001E2BE9"/>
    <w:rsid w:val="001E4DE7"/>
    <w:rsid w:val="001F00FD"/>
    <w:rsid w:val="001F55C9"/>
    <w:rsid w:val="001F6A1A"/>
    <w:rsid w:val="001F737B"/>
    <w:rsid w:val="00201555"/>
    <w:rsid w:val="00203EB1"/>
    <w:rsid w:val="00211367"/>
    <w:rsid w:val="0021398A"/>
    <w:rsid w:val="00215BB3"/>
    <w:rsid w:val="002178FF"/>
    <w:rsid w:val="00234B7A"/>
    <w:rsid w:val="00235804"/>
    <w:rsid w:val="00244FD2"/>
    <w:rsid w:val="00252FA7"/>
    <w:rsid w:val="002530F3"/>
    <w:rsid w:val="002574F7"/>
    <w:rsid w:val="00257C6D"/>
    <w:rsid w:val="00263EF5"/>
    <w:rsid w:val="00265EA2"/>
    <w:rsid w:val="0026740E"/>
    <w:rsid w:val="00267551"/>
    <w:rsid w:val="002679FF"/>
    <w:rsid w:val="00267EC1"/>
    <w:rsid w:val="00273FDF"/>
    <w:rsid w:val="00274449"/>
    <w:rsid w:val="00277499"/>
    <w:rsid w:val="00277DAA"/>
    <w:rsid w:val="00285542"/>
    <w:rsid w:val="00287CF7"/>
    <w:rsid w:val="00287D31"/>
    <w:rsid w:val="00292CF8"/>
    <w:rsid w:val="00296065"/>
    <w:rsid w:val="002A0B71"/>
    <w:rsid w:val="002A1717"/>
    <w:rsid w:val="002A206B"/>
    <w:rsid w:val="002A35FE"/>
    <w:rsid w:val="002A5F82"/>
    <w:rsid w:val="002B382F"/>
    <w:rsid w:val="002B427F"/>
    <w:rsid w:val="002B5CDD"/>
    <w:rsid w:val="002B6AFC"/>
    <w:rsid w:val="002B7D5B"/>
    <w:rsid w:val="002C05AC"/>
    <w:rsid w:val="002C33C7"/>
    <w:rsid w:val="002C5128"/>
    <w:rsid w:val="002C541A"/>
    <w:rsid w:val="002D0F18"/>
    <w:rsid w:val="002E49EF"/>
    <w:rsid w:val="002E6E04"/>
    <w:rsid w:val="002E731F"/>
    <w:rsid w:val="002F16B1"/>
    <w:rsid w:val="002F5F69"/>
    <w:rsid w:val="002F76D9"/>
    <w:rsid w:val="0030147D"/>
    <w:rsid w:val="0031195C"/>
    <w:rsid w:val="00313D76"/>
    <w:rsid w:val="003149B5"/>
    <w:rsid w:val="0031513D"/>
    <w:rsid w:val="003162B6"/>
    <w:rsid w:val="00321A6F"/>
    <w:rsid w:val="00322193"/>
    <w:rsid w:val="0033235F"/>
    <w:rsid w:val="00332C22"/>
    <w:rsid w:val="00335303"/>
    <w:rsid w:val="003406F5"/>
    <w:rsid w:val="003440C2"/>
    <w:rsid w:val="00350DD0"/>
    <w:rsid w:val="00350DE7"/>
    <w:rsid w:val="00351CEC"/>
    <w:rsid w:val="0035219F"/>
    <w:rsid w:val="00353B0C"/>
    <w:rsid w:val="0035496E"/>
    <w:rsid w:val="00357AE6"/>
    <w:rsid w:val="00357E95"/>
    <w:rsid w:val="00366C52"/>
    <w:rsid w:val="00373DDB"/>
    <w:rsid w:val="003743F8"/>
    <w:rsid w:val="003760F5"/>
    <w:rsid w:val="003769C7"/>
    <w:rsid w:val="003777EF"/>
    <w:rsid w:val="00381213"/>
    <w:rsid w:val="003824A4"/>
    <w:rsid w:val="0038265A"/>
    <w:rsid w:val="0038383A"/>
    <w:rsid w:val="0038629E"/>
    <w:rsid w:val="00390184"/>
    <w:rsid w:val="003904C0"/>
    <w:rsid w:val="003909A3"/>
    <w:rsid w:val="00395C06"/>
    <w:rsid w:val="003A4CDC"/>
    <w:rsid w:val="003A4E45"/>
    <w:rsid w:val="003B0BAA"/>
    <w:rsid w:val="003B11EE"/>
    <w:rsid w:val="003B4BD8"/>
    <w:rsid w:val="003C5E52"/>
    <w:rsid w:val="003C7DD2"/>
    <w:rsid w:val="003D3920"/>
    <w:rsid w:val="003D3966"/>
    <w:rsid w:val="003E027F"/>
    <w:rsid w:val="003E3661"/>
    <w:rsid w:val="003F5F31"/>
    <w:rsid w:val="004014FE"/>
    <w:rsid w:val="00402E1D"/>
    <w:rsid w:val="0040519D"/>
    <w:rsid w:val="00405FCB"/>
    <w:rsid w:val="00406559"/>
    <w:rsid w:val="004070F7"/>
    <w:rsid w:val="00410959"/>
    <w:rsid w:val="00411084"/>
    <w:rsid w:val="0041401F"/>
    <w:rsid w:val="004143B9"/>
    <w:rsid w:val="004262D9"/>
    <w:rsid w:val="00430F71"/>
    <w:rsid w:val="00431983"/>
    <w:rsid w:val="00435BFC"/>
    <w:rsid w:val="00436657"/>
    <w:rsid w:val="00436F25"/>
    <w:rsid w:val="00437D3C"/>
    <w:rsid w:val="00437F45"/>
    <w:rsid w:val="00443DA7"/>
    <w:rsid w:val="004546E4"/>
    <w:rsid w:val="004573D3"/>
    <w:rsid w:val="0046472E"/>
    <w:rsid w:val="004652C4"/>
    <w:rsid w:val="00467902"/>
    <w:rsid w:val="004708DC"/>
    <w:rsid w:val="00472172"/>
    <w:rsid w:val="00474DB2"/>
    <w:rsid w:val="00476A8C"/>
    <w:rsid w:val="00485E29"/>
    <w:rsid w:val="00492474"/>
    <w:rsid w:val="0049381A"/>
    <w:rsid w:val="004A6816"/>
    <w:rsid w:val="004A6E4E"/>
    <w:rsid w:val="004B0DF5"/>
    <w:rsid w:val="004B729E"/>
    <w:rsid w:val="004C1DB8"/>
    <w:rsid w:val="004D4114"/>
    <w:rsid w:val="004D4135"/>
    <w:rsid w:val="004E24CD"/>
    <w:rsid w:val="004E42FA"/>
    <w:rsid w:val="004F1A80"/>
    <w:rsid w:val="004F491A"/>
    <w:rsid w:val="004F4DF0"/>
    <w:rsid w:val="004F652B"/>
    <w:rsid w:val="005015DF"/>
    <w:rsid w:val="00507677"/>
    <w:rsid w:val="0051773F"/>
    <w:rsid w:val="00517FA7"/>
    <w:rsid w:val="0052043B"/>
    <w:rsid w:val="0052131E"/>
    <w:rsid w:val="00530041"/>
    <w:rsid w:val="00533DEF"/>
    <w:rsid w:val="00535258"/>
    <w:rsid w:val="00535410"/>
    <w:rsid w:val="00537F99"/>
    <w:rsid w:val="005400A8"/>
    <w:rsid w:val="0054159E"/>
    <w:rsid w:val="005417F6"/>
    <w:rsid w:val="00543D07"/>
    <w:rsid w:val="00544970"/>
    <w:rsid w:val="00544CFA"/>
    <w:rsid w:val="0054557C"/>
    <w:rsid w:val="00551878"/>
    <w:rsid w:val="0055461F"/>
    <w:rsid w:val="005565DC"/>
    <w:rsid w:val="00562173"/>
    <w:rsid w:val="00563B7D"/>
    <w:rsid w:val="005659B2"/>
    <w:rsid w:val="00565FBB"/>
    <w:rsid w:val="00566351"/>
    <w:rsid w:val="0056774E"/>
    <w:rsid w:val="0057043F"/>
    <w:rsid w:val="00570977"/>
    <w:rsid w:val="00571875"/>
    <w:rsid w:val="00573C30"/>
    <w:rsid w:val="0057555F"/>
    <w:rsid w:val="00575A6C"/>
    <w:rsid w:val="005776A3"/>
    <w:rsid w:val="0058036F"/>
    <w:rsid w:val="00581AE2"/>
    <w:rsid w:val="00581F2F"/>
    <w:rsid w:val="00587740"/>
    <w:rsid w:val="00587D3B"/>
    <w:rsid w:val="00587F1F"/>
    <w:rsid w:val="0059249D"/>
    <w:rsid w:val="00595CD1"/>
    <w:rsid w:val="005A0986"/>
    <w:rsid w:val="005A0F90"/>
    <w:rsid w:val="005A1198"/>
    <w:rsid w:val="005A37E5"/>
    <w:rsid w:val="005A5305"/>
    <w:rsid w:val="005A6D6B"/>
    <w:rsid w:val="005B2ED7"/>
    <w:rsid w:val="005C3FAE"/>
    <w:rsid w:val="005C4F06"/>
    <w:rsid w:val="005C5CB8"/>
    <w:rsid w:val="005D35F6"/>
    <w:rsid w:val="005E35F1"/>
    <w:rsid w:val="005E41A8"/>
    <w:rsid w:val="005E4EEE"/>
    <w:rsid w:val="005E6738"/>
    <w:rsid w:val="005E7E9D"/>
    <w:rsid w:val="005F0981"/>
    <w:rsid w:val="005F192C"/>
    <w:rsid w:val="005F52BC"/>
    <w:rsid w:val="005F7B7D"/>
    <w:rsid w:val="00600731"/>
    <w:rsid w:val="00600B81"/>
    <w:rsid w:val="00600BEE"/>
    <w:rsid w:val="006049CA"/>
    <w:rsid w:val="00604E15"/>
    <w:rsid w:val="00605B86"/>
    <w:rsid w:val="006073A9"/>
    <w:rsid w:val="0061055A"/>
    <w:rsid w:val="006201F8"/>
    <w:rsid w:val="00621ED1"/>
    <w:rsid w:val="00622708"/>
    <w:rsid w:val="006245B1"/>
    <w:rsid w:val="00633214"/>
    <w:rsid w:val="006350C8"/>
    <w:rsid w:val="0063727E"/>
    <w:rsid w:val="006411F4"/>
    <w:rsid w:val="00644ABF"/>
    <w:rsid w:val="0064514D"/>
    <w:rsid w:val="00645CD6"/>
    <w:rsid w:val="00647803"/>
    <w:rsid w:val="0065034F"/>
    <w:rsid w:val="006523C6"/>
    <w:rsid w:val="006525CA"/>
    <w:rsid w:val="00652E30"/>
    <w:rsid w:val="00653467"/>
    <w:rsid w:val="006535E9"/>
    <w:rsid w:val="0065517F"/>
    <w:rsid w:val="00656701"/>
    <w:rsid w:val="00657A3B"/>
    <w:rsid w:val="00660ACE"/>
    <w:rsid w:val="00662246"/>
    <w:rsid w:val="00663826"/>
    <w:rsid w:val="0067004A"/>
    <w:rsid w:val="00670667"/>
    <w:rsid w:val="00671B12"/>
    <w:rsid w:val="00674DAE"/>
    <w:rsid w:val="006832D7"/>
    <w:rsid w:val="00683F1D"/>
    <w:rsid w:val="00684B7D"/>
    <w:rsid w:val="0068507A"/>
    <w:rsid w:val="006917BD"/>
    <w:rsid w:val="00691921"/>
    <w:rsid w:val="00693FD5"/>
    <w:rsid w:val="00695165"/>
    <w:rsid w:val="0069567C"/>
    <w:rsid w:val="006962DA"/>
    <w:rsid w:val="0069755D"/>
    <w:rsid w:val="006A1964"/>
    <w:rsid w:val="006A4696"/>
    <w:rsid w:val="006A5997"/>
    <w:rsid w:val="006B0D54"/>
    <w:rsid w:val="006B222B"/>
    <w:rsid w:val="006B2373"/>
    <w:rsid w:val="006B4155"/>
    <w:rsid w:val="006B6D28"/>
    <w:rsid w:val="006B7234"/>
    <w:rsid w:val="006C10B3"/>
    <w:rsid w:val="006C7F35"/>
    <w:rsid w:val="006D35D4"/>
    <w:rsid w:val="006D592D"/>
    <w:rsid w:val="006E2CDD"/>
    <w:rsid w:val="006E52E8"/>
    <w:rsid w:val="006E5A2B"/>
    <w:rsid w:val="006E7691"/>
    <w:rsid w:val="006F1044"/>
    <w:rsid w:val="007010D1"/>
    <w:rsid w:val="0070580A"/>
    <w:rsid w:val="00710B15"/>
    <w:rsid w:val="007143C0"/>
    <w:rsid w:val="00720E92"/>
    <w:rsid w:val="00721C93"/>
    <w:rsid w:val="00733519"/>
    <w:rsid w:val="00733F68"/>
    <w:rsid w:val="00752D00"/>
    <w:rsid w:val="0075704C"/>
    <w:rsid w:val="00761279"/>
    <w:rsid w:val="007659BD"/>
    <w:rsid w:val="00767896"/>
    <w:rsid w:val="00775469"/>
    <w:rsid w:val="00775993"/>
    <w:rsid w:val="00777000"/>
    <w:rsid w:val="0077779B"/>
    <w:rsid w:val="0078117B"/>
    <w:rsid w:val="00782262"/>
    <w:rsid w:val="00782D6E"/>
    <w:rsid w:val="00782ED7"/>
    <w:rsid w:val="007903B3"/>
    <w:rsid w:val="007906D0"/>
    <w:rsid w:val="007925A3"/>
    <w:rsid w:val="00793EF3"/>
    <w:rsid w:val="007947AD"/>
    <w:rsid w:val="00794CF4"/>
    <w:rsid w:val="0079666C"/>
    <w:rsid w:val="00797B46"/>
    <w:rsid w:val="007A1880"/>
    <w:rsid w:val="007B4069"/>
    <w:rsid w:val="007C218A"/>
    <w:rsid w:val="007D047D"/>
    <w:rsid w:val="007D127F"/>
    <w:rsid w:val="007D3D68"/>
    <w:rsid w:val="007D7DBC"/>
    <w:rsid w:val="007E13B2"/>
    <w:rsid w:val="007E291C"/>
    <w:rsid w:val="007E7F9C"/>
    <w:rsid w:val="007F7CA2"/>
    <w:rsid w:val="00802078"/>
    <w:rsid w:val="008121A3"/>
    <w:rsid w:val="00812399"/>
    <w:rsid w:val="008129BA"/>
    <w:rsid w:val="0081434E"/>
    <w:rsid w:val="00817123"/>
    <w:rsid w:val="008203D4"/>
    <w:rsid w:val="00825C86"/>
    <w:rsid w:val="008308A0"/>
    <w:rsid w:val="00830C78"/>
    <w:rsid w:val="00837DC5"/>
    <w:rsid w:val="008416A8"/>
    <w:rsid w:val="00841EF3"/>
    <w:rsid w:val="0084307A"/>
    <w:rsid w:val="008445E9"/>
    <w:rsid w:val="008513BA"/>
    <w:rsid w:val="00860391"/>
    <w:rsid w:val="008609AE"/>
    <w:rsid w:val="00861800"/>
    <w:rsid w:val="00863112"/>
    <w:rsid w:val="00863A6C"/>
    <w:rsid w:val="0086469E"/>
    <w:rsid w:val="00864FEB"/>
    <w:rsid w:val="00866336"/>
    <w:rsid w:val="0086685B"/>
    <w:rsid w:val="00870802"/>
    <w:rsid w:val="00874D78"/>
    <w:rsid w:val="0087706C"/>
    <w:rsid w:val="00877F55"/>
    <w:rsid w:val="00880E15"/>
    <w:rsid w:val="00882711"/>
    <w:rsid w:val="0089133E"/>
    <w:rsid w:val="008917DA"/>
    <w:rsid w:val="008978EF"/>
    <w:rsid w:val="008A3DEF"/>
    <w:rsid w:val="008A4298"/>
    <w:rsid w:val="008A4662"/>
    <w:rsid w:val="008A54D3"/>
    <w:rsid w:val="008A63E5"/>
    <w:rsid w:val="008B2BF2"/>
    <w:rsid w:val="008B3828"/>
    <w:rsid w:val="008B49E1"/>
    <w:rsid w:val="008B5DA4"/>
    <w:rsid w:val="008B720E"/>
    <w:rsid w:val="008C298B"/>
    <w:rsid w:val="008C4FE7"/>
    <w:rsid w:val="008D11FF"/>
    <w:rsid w:val="008D1C43"/>
    <w:rsid w:val="008D3C0F"/>
    <w:rsid w:val="008D4823"/>
    <w:rsid w:val="008D4D28"/>
    <w:rsid w:val="008E131E"/>
    <w:rsid w:val="008E4E77"/>
    <w:rsid w:val="008F2599"/>
    <w:rsid w:val="0090400C"/>
    <w:rsid w:val="009048E1"/>
    <w:rsid w:val="00907E62"/>
    <w:rsid w:val="00911586"/>
    <w:rsid w:val="009132E8"/>
    <w:rsid w:val="009229FD"/>
    <w:rsid w:val="00923877"/>
    <w:rsid w:val="00923A46"/>
    <w:rsid w:val="00923F47"/>
    <w:rsid w:val="0092548F"/>
    <w:rsid w:val="00925561"/>
    <w:rsid w:val="009269F7"/>
    <w:rsid w:val="00931679"/>
    <w:rsid w:val="00932E02"/>
    <w:rsid w:val="009358B8"/>
    <w:rsid w:val="00942413"/>
    <w:rsid w:val="00947971"/>
    <w:rsid w:val="00951A99"/>
    <w:rsid w:val="009545D0"/>
    <w:rsid w:val="00954D91"/>
    <w:rsid w:val="0095743F"/>
    <w:rsid w:val="0096004C"/>
    <w:rsid w:val="00965083"/>
    <w:rsid w:val="009650EA"/>
    <w:rsid w:val="00965305"/>
    <w:rsid w:val="00972320"/>
    <w:rsid w:val="009759E2"/>
    <w:rsid w:val="00976B82"/>
    <w:rsid w:val="00976E12"/>
    <w:rsid w:val="00980C31"/>
    <w:rsid w:val="00980D1B"/>
    <w:rsid w:val="009814E7"/>
    <w:rsid w:val="00982085"/>
    <w:rsid w:val="00985AF0"/>
    <w:rsid w:val="00985FC5"/>
    <w:rsid w:val="009945A7"/>
    <w:rsid w:val="009A5C06"/>
    <w:rsid w:val="009B165C"/>
    <w:rsid w:val="009B3E52"/>
    <w:rsid w:val="009B439D"/>
    <w:rsid w:val="009C08AE"/>
    <w:rsid w:val="009C0997"/>
    <w:rsid w:val="009C59D0"/>
    <w:rsid w:val="009C691B"/>
    <w:rsid w:val="009D0256"/>
    <w:rsid w:val="009D358B"/>
    <w:rsid w:val="009D412D"/>
    <w:rsid w:val="009D6FA4"/>
    <w:rsid w:val="009E11E6"/>
    <w:rsid w:val="009E49FF"/>
    <w:rsid w:val="009E595E"/>
    <w:rsid w:val="009E7AA8"/>
    <w:rsid w:val="009F0B83"/>
    <w:rsid w:val="009F364A"/>
    <w:rsid w:val="009F4A59"/>
    <w:rsid w:val="00A00AED"/>
    <w:rsid w:val="00A04E84"/>
    <w:rsid w:val="00A07394"/>
    <w:rsid w:val="00A16836"/>
    <w:rsid w:val="00A23BF7"/>
    <w:rsid w:val="00A2701D"/>
    <w:rsid w:val="00A30F49"/>
    <w:rsid w:val="00A32E07"/>
    <w:rsid w:val="00A35E93"/>
    <w:rsid w:val="00A35F70"/>
    <w:rsid w:val="00A46B8B"/>
    <w:rsid w:val="00A50690"/>
    <w:rsid w:val="00A55928"/>
    <w:rsid w:val="00A57631"/>
    <w:rsid w:val="00A57B15"/>
    <w:rsid w:val="00A62830"/>
    <w:rsid w:val="00A65A8B"/>
    <w:rsid w:val="00A7117B"/>
    <w:rsid w:val="00A7627F"/>
    <w:rsid w:val="00A879D4"/>
    <w:rsid w:val="00A915D4"/>
    <w:rsid w:val="00A9380C"/>
    <w:rsid w:val="00AA13B0"/>
    <w:rsid w:val="00AA181E"/>
    <w:rsid w:val="00AA1974"/>
    <w:rsid w:val="00AA419D"/>
    <w:rsid w:val="00AA4639"/>
    <w:rsid w:val="00AB4400"/>
    <w:rsid w:val="00AB44A2"/>
    <w:rsid w:val="00AB53A0"/>
    <w:rsid w:val="00AB73FB"/>
    <w:rsid w:val="00AB7DC1"/>
    <w:rsid w:val="00AC721B"/>
    <w:rsid w:val="00AD45E0"/>
    <w:rsid w:val="00AD5BD7"/>
    <w:rsid w:val="00AE525C"/>
    <w:rsid w:val="00AF170C"/>
    <w:rsid w:val="00AF213D"/>
    <w:rsid w:val="00AF647C"/>
    <w:rsid w:val="00B00C48"/>
    <w:rsid w:val="00B0152F"/>
    <w:rsid w:val="00B03563"/>
    <w:rsid w:val="00B067EA"/>
    <w:rsid w:val="00B06A75"/>
    <w:rsid w:val="00B10AEC"/>
    <w:rsid w:val="00B1786C"/>
    <w:rsid w:val="00B330DF"/>
    <w:rsid w:val="00B331C5"/>
    <w:rsid w:val="00B339EA"/>
    <w:rsid w:val="00B33F62"/>
    <w:rsid w:val="00B36552"/>
    <w:rsid w:val="00B40014"/>
    <w:rsid w:val="00B45ABF"/>
    <w:rsid w:val="00B46E4B"/>
    <w:rsid w:val="00B5071E"/>
    <w:rsid w:val="00B52FB1"/>
    <w:rsid w:val="00B5359D"/>
    <w:rsid w:val="00B5369A"/>
    <w:rsid w:val="00B54A37"/>
    <w:rsid w:val="00B577F9"/>
    <w:rsid w:val="00B63696"/>
    <w:rsid w:val="00B63915"/>
    <w:rsid w:val="00B65D76"/>
    <w:rsid w:val="00B7716B"/>
    <w:rsid w:val="00B7747C"/>
    <w:rsid w:val="00B77CAB"/>
    <w:rsid w:val="00B77DFD"/>
    <w:rsid w:val="00B80B52"/>
    <w:rsid w:val="00B82347"/>
    <w:rsid w:val="00B82E1B"/>
    <w:rsid w:val="00B83FCD"/>
    <w:rsid w:val="00B8456E"/>
    <w:rsid w:val="00B86B87"/>
    <w:rsid w:val="00B87D76"/>
    <w:rsid w:val="00B922EF"/>
    <w:rsid w:val="00B9290A"/>
    <w:rsid w:val="00B940CD"/>
    <w:rsid w:val="00B9452C"/>
    <w:rsid w:val="00BA1247"/>
    <w:rsid w:val="00BA173E"/>
    <w:rsid w:val="00BA1744"/>
    <w:rsid w:val="00BA365F"/>
    <w:rsid w:val="00BA5091"/>
    <w:rsid w:val="00BA598A"/>
    <w:rsid w:val="00BA6699"/>
    <w:rsid w:val="00BB7B4B"/>
    <w:rsid w:val="00BC00BF"/>
    <w:rsid w:val="00BC1FFC"/>
    <w:rsid w:val="00BC2952"/>
    <w:rsid w:val="00BC2B8F"/>
    <w:rsid w:val="00BC69E4"/>
    <w:rsid w:val="00BD0F70"/>
    <w:rsid w:val="00BD2146"/>
    <w:rsid w:val="00BD7E59"/>
    <w:rsid w:val="00BE00E1"/>
    <w:rsid w:val="00BE2031"/>
    <w:rsid w:val="00BE3091"/>
    <w:rsid w:val="00BE40A5"/>
    <w:rsid w:val="00BE4C9F"/>
    <w:rsid w:val="00BE7F13"/>
    <w:rsid w:val="00BF0FFD"/>
    <w:rsid w:val="00BF67C7"/>
    <w:rsid w:val="00C0027D"/>
    <w:rsid w:val="00C00283"/>
    <w:rsid w:val="00C015E1"/>
    <w:rsid w:val="00C03F5A"/>
    <w:rsid w:val="00C04C34"/>
    <w:rsid w:val="00C04D9D"/>
    <w:rsid w:val="00C06396"/>
    <w:rsid w:val="00C06A60"/>
    <w:rsid w:val="00C13E3F"/>
    <w:rsid w:val="00C1457E"/>
    <w:rsid w:val="00C177D2"/>
    <w:rsid w:val="00C17E91"/>
    <w:rsid w:val="00C20AEC"/>
    <w:rsid w:val="00C23066"/>
    <w:rsid w:val="00C2416D"/>
    <w:rsid w:val="00C27E86"/>
    <w:rsid w:val="00C30B5B"/>
    <w:rsid w:val="00C3164D"/>
    <w:rsid w:val="00C33648"/>
    <w:rsid w:val="00C40F7A"/>
    <w:rsid w:val="00C41CC1"/>
    <w:rsid w:val="00C430D5"/>
    <w:rsid w:val="00C43829"/>
    <w:rsid w:val="00C45109"/>
    <w:rsid w:val="00C50D81"/>
    <w:rsid w:val="00C51831"/>
    <w:rsid w:val="00C662FC"/>
    <w:rsid w:val="00C66611"/>
    <w:rsid w:val="00C7414A"/>
    <w:rsid w:val="00C76B10"/>
    <w:rsid w:val="00C77268"/>
    <w:rsid w:val="00C77745"/>
    <w:rsid w:val="00C779F6"/>
    <w:rsid w:val="00C81C60"/>
    <w:rsid w:val="00C82196"/>
    <w:rsid w:val="00C83594"/>
    <w:rsid w:val="00C83CC8"/>
    <w:rsid w:val="00C866D6"/>
    <w:rsid w:val="00C86D47"/>
    <w:rsid w:val="00C91C13"/>
    <w:rsid w:val="00C951ED"/>
    <w:rsid w:val="00CA347A"/>
    <w:rsid w:val="00CA679C"/>
    <w:rsid w:val="00CA7236"/>
    <w:rsid w:val="00CA74E6"/>
    <w:rsid w:val="00CB1EA9"/>
    <w:rsid w:val="00CB5095"/>
    <w:rsid w:val="00CB6783"/>
    <w:rsid w:val="00CB71D9"/>
    <w:rsid w:val="00CC1028"/>
    <w:rsid w:val="00CC61D7"/>
    <w:rsid w:val="00CC7A7A"/>
    <w:rsid w:val="00CD09F7"/>
    <w:rsid w:val="00CD36F5"/>
    <w:rsid w:val="00CD4342"/>
    <w:rsid w:val="00CD4668"/>
    <w:rsid w:val="00CD4C89"/>
    <w:rsid w:val="00CE14A7"/>
    <w:rsid w:val="00CE7C4A"/>
    <w:rsid w:val="00CF3369"/>
    <w:rsid w:val="00CF3395"/>
    <w:rsid w:val="00CF3BF7"/>
    <w:rsid w:val="00CF68E9"/>
    <w:rsid w:val="00CF7C77"/>
    <w:rsid w:val="00D02690"/>
    <w:rsid w:val="00D03EC7"/>
    <w:rsid w:val="00D06516"/>
    <w:rsid w:val="00D11960"/>
    <w:rsid w:val="00D11DB2"/>
    <w:rsid w:val="00D12F3B"/>
    <w:rsid w:val="00D16B19"/>
    <w:rsid w:val="00D226F0"/>
    <w:rsid w:val="00D23B13"/>
    <w:rsid w:val="00D30E46"/>
    <w:rsid w:val="00D36637"/>
    <w:rsid w:val="00D37A2F"/>
    <w:rsid w:val="00D426B6"/>
    <w:rsid w:val="00D42AB3"/>
    <w:rsid w:val="00D458BE"/>
    <w:rsid w:val="00D50ECF"/>
    <w:rsid w:val="00D5143A"/>
    <w:rsid w:val="00D5248C"/>
    <w:rsid w:val="00D531B7"/>
    <w:rsid w:val="00D548D4"/>
    <w:rsid w:val="00D555F0"/>
    <w:rsid w:val="00D561BE"/>
    <w:rsid w:val="00D60B0D"/>
    <w:rsid w:val="00D61415"/>
    <w:rsid w:val="00D62BB9"/>
    <w:rsid w:val="00D64D04"/>
    <w:rsid w:val="00D64EEA"/>
    <w:rsid w:val="00D66449"/>
    <w:rsid w:val="00D67000"/>
    <w:rsid w:val="00D76CCD"/>
    <w:rsid w:val="00D77CFC"/>
    <w:rsid w:val="00D80800"/>
    <w:rsid w:val="00D83280"/>
    <w:rsid w:val="00D8406D"/>
    <w:rsid w:val="00D869AA"/>
    <w:rsid w:val="00D92E43"/>
    <w:rsid w:val="00D93897"/>
    <w:rsid w:val="00D94D72"/>
    <w:rsid w:val="00D968DF"/>
    <w:rsid w:val="00DA2707"/>
    <w:rsid w:val="00DB239C"/>
    <w:rsid w:val="00DB3C7F"/>
    <w:rsid w:val="00DC1FEF"/>
    <w:rsid w:val="00DC5D86"/>
    <w:rsid w:val="00DD133D"/>
    <w:rsid w:val="00DD2E7F"/>
    <w:rsid w:val="00DD51CD"/>
    <w:rsid w:val="00DE1B10"/>
    <w:rsid w:val="00DF10A7"/>
    <w:rsid w:val="00DF43BE"/>
    <w:rsid w:val="00DF43E3"/>
    <w:rsid w:val="00DF45F7"/>
    <w:rsid w:val="00DF49D1"/>
    <w:rsid w:val="00DF77E9"/>
    <w:rsid w:val="00E0217D"/>
    <w:rsid w:val="00E174D3"/>
    <w:rsid w:val="00E24D03"/>
    <w:rsid w:val="00E311B9"/>
    <w:rsid w:val="00E326D3"/>
    <w:rsid w:val="00E330B3"/>
    <w:rsid w:val="00E33BF2"/>
    <w:rsid w:val="00E36ECB"/>
    <w:rsid w:val="00E45C6B"/>
    <w:rsid w:val="00E510E3"/>
    <w:rsid w:val="00E5553A"/>
    <w:rsid w:val="00E6161D"/>
    <w:rsid w:val="00E63D70"/>
    <w:rsid w:val="00E6721F"/>
    <w:rsid w:val="00E75C80"/>
    <w:rsid w:val="00E76979"/>
    <w:rsid w:val="00E93795"/>
    <w:rsid w:val="00EB4381"/>
    <w:rsid w:val="00EB4B08"/>
    <w:rsid w:val="00EC2EB4"/>
    <w:rsid w:val="00EC4B6F"/>
    <w:rsid w:val="00EC55F5"/>
    <w:rsid w:val="00ED0441"/>
    <w:rsid w:val="00ED0EB2"/>
    <w:rsid w:val="00ED3121"/>
    <w:rsid w:val="00ED379C"/>
    <w:rsid w:val="00ED61B1"/>
    <w:rsid w:val="00ED65A3"/>
    <w:rsid w:val="00EE0034"/>
    <w:rsid w:val="00EF7291"/>
    <w:rsid w:val="00EF7C4E"/>
    <w:rsid w:val="00F002C1"/>
    <w:rsid w:val="00F032A6"/>
    <w:rsid w:val="00F13CC4"/>
    <w:rsid w:val="00F14C73"/>
    <w:rsid w:val="00F14D36"/>
    <w:rsid w:val="00F15666"/>
    <w:rsid w:val="00F17650"/>
    <w:rsid w:val="00F27D02"/>
    <w:rsid w:val="00F304F3"/>
    <w:rsid w:val="00F31B5F"/>
    <w:rsid w:val="00F323B5"/>
    <w:rsid w:val="00F347FE"/>
    <w:rsid w:val="00F35868"/>
    <w:rsid w:val="00F35CC0"/>
    <w:rsid w:val="00F4086F"/>
    <w:rsid w:val="00F40DA6"/>
    <w:rsid w:val="00F45C24"/>
    <w:rsid w:val="00F52D3F"/>
    <w:rsid w:val="00F57DC2"/>
    <w:rsid w:val="00F60075"/>
    <w:rsid w:val="00F6549C"/>
    <w:rsid w:val="00F671FA"/>
    <w:rsid w:val="00F70A14"/>
    <w:rsid w:val="00F70F0A"/>
    <w:rsid w:val="00F72876"/>
    <w:rsid w:val="00F73C9D"/>
    <w:rsid w:val="00F74A58"/>
    <w:rsid w:val="00F74D6D"/>
    <w:rsid w:val="00F76874"/>
    <w:rsid w:val="00F82E18"/>
    <w:rsid w:val="00F83D97"/>
    <w:rsid w:val="00F840F8"/>
    <w:rsid w:val="00F9096B"/>
    <w:rsid w:val="00F92157"/>
    <w:rsid w:val="00F96985"/>
    <w:rsid w:val="00F96E04"/>
    <w:rsid w:val="00FA6791"/>
    <w:rsid w:val="00FB48DA"/>
    <w:rsid w:val="00FB51B8"/>
    <w:rsid w:val="00FB6E83"/>
    <w:rsid w:val="00FC061A"/>
    <w:rsid w:val="00FC11A5"/>
    <w:rsid w:val="00FC7755"/>
    <w:rsid w:val="00FD144E"/>
    <w:rsid w:val="00FD35D6"/>
    <w:rsid w:val="00FD3FFF"/>
    <w:rsid w:val="00FE4E12"/>
    <w:rsid w:val="00FE6164"/>
    <w:rsid w:val="00FF077B"/>
    <w:rsid w:val="00FF2795"/>
    <w:rsid w:val="00FF32B5"/>
    <w:rsid w:val="00FF3AA5"/>
    <w:rsid w:val="00FF3E8A"/>
    <w:rsid w:val="00FF44CD"/>
  </w:rsids>
  <m:mathPr>
    <m:mathFont m:val="Cambria Math"/>
    <m:brkBin m:val="before"/>
    <m:brkBinSub m:val="--"/>
    <m:smallFrac m:val="0"/>
    <m:dispDef/>
    <m:lMargin m:val="0"/>
    <m:rMargin m:val="0"/>
    <m:defJc m:val="centerGroup"/>
    <m:wrapIndent m:val="1440"/>
    <m:intLim m:val="subSup"/>
    <m:naryLim m:val="undOvr"/>
  </m:mathPr>
  <w:themeFontLang w:val="es-E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BC0A9EB"/>
  <w15:docId w15:val="{4EFFFB8B-AB45-7242-B722-316716419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a-Latn"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73E"/>
    <w:rPr>
      <w:lang w:val="es-ES"/>
    </w:rPr>
  </w:style>
  <w:style w:type="paragraph" w:styleId="Ttulo1">
    <w:name w:val="heading 1"/>
    <w:basedOn w:val="Normal"/>
    <w:next w:val="Normal"/>
    <w:link w:val="Ttulo1Car"/>
    <w:uiPriority w:val="9"/>
    <w:qFormat/>
    <w:rsid w:val="00462FDF"/>
    <w:pPr>
      <w:outlineLvl w:val="0"/>
    </w:pPr>
  </w:style>
  <w:style w:type="paragraph" w:styleId="Ttulo2">
    <w:name w:val="heading 2"/>
    <w:basedOn w:val="Normal"/>
    <w:next w:val="Normal"/>
    <w:link w:val="Ttulo2Car"/>
    <w:uiPriority w:val="9"/>
    <w:semiHidden/>
    <w:unhideWhenUsed/>
    <w:qFormat/>
    <w:rsid w:val="004F1E7D"/>
    <w:pPr>
      <w:keepNext/>
      <w:spacing w:before="240" w:after="60"/>
      <w:jc w:val="center"/>
      <w:outlineLvl w:val="1"/>
    </w:pPr>
    <w:rPr>
      <w:rFonts w:cs="Arial"/>
      <w:b/>
      <w:bCs/>
      <w:iCs/>
      <w:sz w:val="22"/>
      <w:szCs w:val="28"/>
    </w:rPr>
  </w:style>
  <w:style w:type="paragraph" w:styleId="Ttulo3">
    <w:name w:val="heading 3"/>
    <w:basedOn w:val="Normal"/>
    <w:next w:val="Normal"/>
    <w:uiPriority w:val="9"/>
    <w:semiHidden/>
    <w:unhideWhenUsed/>
    <w:qFormat/>
    <w:rsid w:val="004F1E7D"/>
    <w:pPr>
      <w:keepNext/>
      <w:spacing w:before="240" w:after="60"/>
      <w:jc w:val="right"/>
      <w:outlineLvl w:val="2"/>
    </w:pPr>
    <w:rPr>
      <w:rFonts w:ascii="Arial" w:hAnsi="Arial" w:cs="Arial"/>
      <w:b/>
      <w:bCs/>
      <w:i/>
      <w:sz w:val="26"/>
      <w:szCs w:val="26"/>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ITULOSUBSUBSECCION">
    <w:name w:val="TITULO SUBSUBSECCION"/>
    <w:basedOn w:val="Ttulo1"/>
    <w:rsid w:val="00061115"/>
    <w:pPr>
      <w:spacing w:after="240"/>
      <w:jc w:val="both"/>
    </w:pPr>
    <w:rPr>
      <w:sz w:val="22"/>
    </w:rPr>
  </w:style>
  <w:style w:type="paragraph" w:customStyle="1" w:styleId="AUTORES">
    <w:name w:val="AUTORES"/>
    <w:basedOn w:val="Normal"/>
    <w:link w:val="AUTORESCarattere"/>
    <w:rsid w:val="00507489"/>
    <w:pPr>
      <w:jc w:val="right"/>
    </w:pPr>
    <w:rPr>
      <w:smallCaps/>
    </w:rPr>
  </w:style>
  <w:style w:type="paragraph" w:customStyle="1" w:styleId="Ttuloartculo">
    <w:name w:val="Título artículo"/>
    <w:basedOn w:val="Normal"/>
    <w:rsid w:val="001E73D7"/>
    <w:pPr>
      <w:spacing w:after="720"/>
      <w:jc w:val="center"/>
    </w:pPr>
    <w:rPr>
      <w:b/>
      <w:caps/>
    </w:rPr>
  </w:style>
  <w:style w:type="paragraph" w:customStyle="1" w:styleId="NOTAS">
    <w:name w:val="NOTAS"/>
    <w:basedOn w:val="Normal"/>
    <w:link w:val="NOTASCarattere"/>
    <w:rsid w:val="004F1E7D"/>
    <w:pPr>
      <w:jc w:val="both"/>
    </w:pPr>
    <w:rPr>
      <w:sz w:val="20"/>
    </w:rPr>
  </w:style>
  <w:style w:type="paragraph" w:customStyle="1" w:styleId="TEXTO">
    <w:name w:val="TEXTO"/>
    <w:basedOn w:val="Normal"/>
    <w:link w:val="TEXTOCar"/>
    <w:rsid w:val="004F1E7D"/>
    <w:pPr>
      <w:ind w:firstLine="454"/>
      <w:jc w:val="both"/>
    </w:pPr>
  </w:style>
  <w:style w:type="paragraph" w:styleId="Descripcin">
    <w:name w:val="caption"/>
    <w:basedOn w:val="Normal"/>
    <w:next w:val="Normal"/>
    <w:rsid w:val="00061115"/>
    <w:rPr>
      <w:b/>
      <w:bCs/>
      <w:sz w:val="20"/>
      <w:szCs w:val="20"/>
    </w:rPr>
  </w:style>
  <w:style w:type="paragraph" w:styleId="Encabezado">
    <w:name w:val="header"/>
    <w:basedOn w:val="Normal"/>
    <w:link w:val="EncabezadoCar"/>
    <w:rsid w:val="00B8523F"/>
    <w:pPr>
      <w:tabs>
        <w:tab w:val="center" w:pos="4252"/>
        <w:tab w:val="right" w:pos="8504"/>
      </w:tabs>
    </w:pPr>
  </w:style>
  <w:style w:type="paragraph" w:customStyle="1" w:styleId="TITULOSUBSECCIN">
    <w:name w:val="TITULO SUBSECCIÓN"/>
    <w:basedOn w:val="Normal"/>
    <w:link w:val="TITULOSUBSECCINCarattere"/>
    <w:rsid w:val="00C2459B"/>
    <w:pPr>
      <w:spacing w:after="240"/>
      <w:jc w:val="both"/>
    </w:pPr>
    <w:rPr>
      <w:i/>
    </w:rPr>
  </w:style>
  <w:style w:type="paragraph" w:styleId="Piedepgina">
    <w:name w:val="footer"/>
    <w:basedOn w:val="Normal"/>
    <w:link w:val="PiedepginaCar"/>
    <w:uiPriority w:val="99"/>
    <w:rsid w:val="00B8523F"/>
    <w:pPr>
      <w:tabs>
        <w:tab w:val="center" w:pos="4252"/>
        <w:tab w:val="right" w:pos="8504"/>
      </w:tabs>
    </w:pPr>
  </w:style>
  <w:style w:type="paragraph" w:customStyle="1" w:styleId="TITULOSECCION">
    <w:name w:val="TITULO SECCION"/>
    <w:basedOn w:val="Normal"/>
    <w:link w:val="TITULOSECCIONCarCar"/>
    <w:rsid w:val="00C2459B"/>
    <w:pPr>
      <w:spacing w:after="240"/>
      <w:jc w:val="both"/>
    </w:pPr>
    <w:rPr>
      <w:caps/>
    </w:rPr>
  </w:style>
  <w:style w:type="paragraph" w:customStyle="1" w:styleId="TTULORESUMEN">
    <w:name w:val="TÍTULO RESUMEN"/>
    <w:basedOn w:val="Normal"/>
    <w:link w:val="TTULORESUMENCarattere"/>
    <w:rsid w:val="00462FDF"/>
    <w:pPr>
      <w:ind w:left="567"/>
    </w:pPr>
    <w:rPr>
      <w:caps/>
      <w:sz w:val="18"/>
    </w:rPr>
  </w:style>
  <w:style w:type="character" w:customStyle="1" w:styleId="TEXTOCar">
    <w:name w:val="TEXTO Car"/>
    <w:link w:val="TEXTO"/>
    <w:rsid w:val="005A701C"/>
    <w:rPr>
      <w:sz w:val="24"/>
      <w:szCs w:val="24"/>
      <w:lang w:val="es-ES" w:eastAsia="es-ES" w:bidi="ar-SA"/>
    </w:rPr>
  </w:style>
  <w:style w:type="paragraph" w:customStyle="1" w:styleId="KEYWORDS">
    <w:name w:val="KEYWORDS"/>
    <w:basedOn w:val="Normal"/>
    <w:link w:val="KEYWORDSCarattere"/>
    <w:rsid w:val="001E73D7"/>
    <w:pPr>
      <w:spacing w:after="240"/>
      <w:ind w:left="567"/>
    </w:pPr>
    <w:rPr>
      <w:sz w:val="16"/>
    </w:rPr>
  </w:style>
  <w:style w:type="paragraph" w:customStyle="1" w:styleId="UNIVERSIDAD-AUTORES">
    <w:name w:val="UNIVERSIDAD - AUTORES"/>
    <w:basedOn w:val="Normal"/>
    <w:link w:val="UNIVERSIDAD-AUTORESCarattere"/>
    <w:rsid w:val="00462FDF"/>
    <w:pPr>
      <w:jc w:val="right"/>
    </w:pPr>
    <w:rPr>
      <w:i/>
    </w:rPr>
  </w:style>
  <w:style w:type="paragraph" w:customStyle="1" w:styleId="BIBLIOGRAFIA">
    <w:name w:val="BIBLIOGRAFIA"/>
    <w:basedOn w:val="Normal"/>
    <w:link w:val="BIBLIOGRAFIACarattere"/>
    <w:rsid w:val="00462FDF"/>
    <w:pPr>
      <w:ind w:left="709" w:hanging="709"/>
      <w:jc w:val="both"/>
    </w:pPr>
  </w:style>
  <w:style w:type="paragraph" w:customStyle="1" w:styleId="ArtculoHeader">
    <w:name w:val="Artículo Header"/>
    <w:basedOn w:val="Normal"/>
    <w:rsid w:val="00462FDF"/>
    <w:pPr>
      <w:jc w:val="both"/>
    </w:pPr>
    <w:rPr>
      <w:caps/>
      <w:sz w:val="16"/>
    </w:rPr>
  </w:style>
  <w:style w:type="paragraph" w:customStyle="1" w:styleId="FIGURAS">
    <w:name w:val="FIGURAS"/>
    <w:basedOn w:val="Normal"/>
    <w:link w:val="FIGURASCarattere"/>
    <w:rsid w:val="00462FDF"/>
    <w:pPr>
      <w:spacing w:after="200"/>
      <w:jc w:val="center"/>
    </w:pPr>
    <w:rPr>
      <w:sz w:val="18"/>
    </w:rPr>
  </w:style>
  <w:style w:type="character" w:customStyle="1" w:styleId="TITULOSECCIONCarCar">
    <w:name w:val="TITULO SECCION Car Car"/>
    <w:link w:val="TITULOSECCION"/>
    <w:rsid w:val="00C2459B"/>
    <w:rPr>
      <w:caps/>
      <w:sz w:val="24"/>
      <w:szCs w:val="24"/>
      <w:lang w:val="es-ES" w:eastAsia="es-ES" w:bidi="ar-SA"/>
    </w:rPr>
  </w:style>
  <w:style w:type="table" w:styleId="Tablaconcuadrcula">
    <w:name w:val="Table Grid"/>
    <w:aliases w:val="Tabla título"/>
    <w:basedOn w:val="Tablanormal"/>
    <w:uiPriority w:val="39"/>
    <w:rsid w:val="005A7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RESUMEN">
    <w:name w:val="TEXTO RESUMEN"/>
    <w:basedOn w:val="Normal"/>
    <w:link w:val="TEXTORESUMENCarattere"/>
    <w:rsid w:val="001E73D7"/>
    <w:pPr>
      <w:ind w:left="567" w:firstLine="284"/>
      <w:jc w:val="both"/>
    </w:pPr>
    <w:rPr>
      <w:i/>
      <w:sz w:val="20"/>
    </w:rPr>
  </w:style>
  <w:style w:type="paragraph" w:customStyle="1" w:styleId="Centrodetrabajo">
    <w:name w:val="Centro de trabajo"/>
    <w:basedOn w:val="UNIVERSIDAD-AUTORES"/>
    <w:link w:val="CentrodetrabajoCarattere"/>
    <w:qFormat/>
    <w:rsid w:val="002416E1"/>
  </w:style>
  <w:style w:type="paragraph" w:customStyle="1" w:styleId="Nombreyapellido">
    <w:name w:val="Nombre y apellido"/>
    <w:basedOn w:val="AUTORES"/>
    <w:link w:val="NombreyapellidoCarattere"/>
    <w:qFormat/>
    <w:rsid w:val="002416E1"/>
  </w:style>
  <w:style w:type="character" w:customStyle="1" w:styleId="UNIVERSIDAD-AUTORESCarattere">
    <w:name w:val="UNIVERSIDAD - AUTORES Carattere"/>
    <w:link w:val="UNIVERSIDAD-AUTORES"/>
    <w:rsid w:val="002416E1"/>
    <w:rPr>
      <w:i/>
      <w:sz w:val="24"/>
      <w:szCs w:val="24"/>
    </w:rPr>
  </w:style>
  <w:style w:type="character" w:customStyle="1" w:styleId="CentrodetrabajoCarattere">
    <w:name w:val="Centro de trabajo Carattere"/>
    <w:link w:val="Centrodetrabajo"/>
    <w:rsid w:val="002416E1"/>
    <w:rPr>
      <w:i/>
      <w:sz w:val="24"/>
      <w:szCs w:val="24"/>
    </w:rPr>
  </w:style>
  <w:style w:type="paragraph" w:customStyle="1" w:styleId="resumencuerpo">
    <w:name w:val="resumencuerpo"/>
    <w:basedOn w:val="TEXTORESUMEN"/>
    <w:link w:val="resumencuerpoCarattere"/>
    <w:qFormat/>
    <w:rsid w:val="002416E1"/>
    <w:pPr>
      <w:ind w:left="0"/>
    </w:pPr>
    <w:rPr>
      <w:rFonts w:ascii="Verdana" w:hAnsi="Verdana"/>
      <w:i w:val="0"/>
      <w:lang w:val="en-GB"/>
    </w:rPr>
  </w:style>
  <w:style w:type="character" w:customStyle="1" w:styleId="AUTORESCarattere">
    <w:name w:val="AUTORES Carattere"/>
    <w:link w:val="AUTORES"/>
    <w:rsid w:val="002416E1"/>
    <w:rPr>
      <w:smallCaps/>
      <w:sz w:val="24"/>
      <w:szCs w:val="24"/>
    </w:rPr>
  </w:style>
  <w:style w:type="character" w:customStyle="1" w:styleId="NombreyapellidoCarattere">
    <w:name w:val="Nombre y apellido Carattere"/>
    <w:link w:val="Nombreyapellido"/>
    <w:rsid w:val="002416E1"/>
    <w:rPr>
      <w:smallCaps/>
      <w:sz w:val="24"/>
      <w:szCs w:val="24"/>
    </w:rPr>
  </w:style>
  <w:style w:type="paragraph" w:customStyle="1" w:styleId="tituloresumenyabstract">
    <w:name w:val="titulo resumen y abstract"/>
    <w:basedOn w:val="TTULORESUMEN"/>
    <w:link w:val="tituloresumenyabstractCarattere"/>
    <w:qFormat/>
    <w:rsid w:val="00250810"/>
    <w:pPr>
      <w:ind w:left="0"/>
    </w:pPr>
    <w:rPr>
      <w:rFonts w:ascii="Verdana" w:hAnsi="Verdana"/>
      <w:b/>
      <w:caps w:val="0"/>
      <w:sz w:val="16"/>
    </w:rPr>
  </w:style>
  <w:style w:type="character" w:customStyle="1" w:styleId="TEXTORESUMENCarattere">
    <w:name w:val="TEXTO RESUMEN Carattere"/>
    <w:link w:val="TEXTORESUMEN"/>
    <w:rsid w:val="002416E1"/>
    <w:rPr>
      <w:i/>
      <w:szCs w:val="24"/>
    </w:rPr>
  </w:style>
  <w:style w:type="character" w:customStyle="1" w:styleId="resumencuerpoCarattere">
    <w:name w:val="resumencuerpo Carattere"/>
    <w:link w:val="resumencuerpo"/>
    <w:rsid w:val="002416E1"/>
    <w:rPr>
      <w:rFonts w:ascii="Verdana" w:hAnsi="Verdana"/>
      <w:i w:val="0"/>
      <w:szCs w:val="24"/>
      <w:lang w:val="en-GB"/>
    </w:rPr>
  </w:style>
  <w:style w:type="paragraph" w:customStyle="1" w:styleId="cuerporesumen">
    <w:name w:val="cuerporesumen"/>
    <w:basedOn w:val="resumencuerpo"/>
    <w:link w:val="cuerporesumenCarattere"/>
    <w:qFormat/>
    <w:rsid w:val="00250810"/>
  </w:style>
  <w:style w:type="character" w:customStyle="1" w:styleId="TTULORESUMENCarattere">
    <w:name w:val="TÍTULO RESUMEN Carattere"/>
    <w:link w:val="TTULORESUMEN"/>
    <w:rsid w:val="00250810"/>
    <w:rPr>
      <w:caps/>
      <w:sz w:val="18"/>
      <w:szCs w:val="24"/>
    </w:rPr>
  </w:style>
  <w:style w:type="character" w:customStyle="1" w:styleId="tituloresumenyabstractCarattere">
    <w:name w:val="titulo resumen y abstract Carattere"/>
    <w:link w:val="tituloresumenyabstract"/>
    <w:rsid w:val="00250810"/>
    <w:rPr>
      <w:rFonts w:ascii="Verdana" w:hAnsi="Verdana"/>
      <w:b/>
      <w:caps w:val="0"/>
      <w:sz w:val="16"/>
      <w:szCs w:val="24"/>
    </w:rPr>
  </w:style>
  <w:style w:type="paragraph" w:customStyle="1" w:styleId="cuerpoabstract">
    <w:name w:val="cuerpoabstract"/>
    <w:basedOn w:val="TEXTORESUMEN"/>
    <w:link w:val="cuerpoabstractCarattere"/>
    <w:qFormat/>
    <w:rsid w:val="00250810"/>
    <w:pPr>
      <w:ind w:left="0"/>
    </w:pPr>
    <w:rPr>
      <w:rFonts w:ascii="Verdana" w:hAnsi="Verdana"/>
      <w:lang w:val="pt-BR"/>
    </w:rPr>
  </w:style>
  <w:style w:type="character" w:customStyle="1" w:styleId="cuerporesumenCarattere">
    <w:name w:val="cuerporesumen Carattere"/>
    <w:link w:val="cuerporesumen"/>
    <w:rsid w:val="00250810"/>
    <w:rPr>
      <w:rFonts w:ascii="Verdana" w:hAnsi="Verdana"/>
      <w:i w:val="0"/>
      <w:szCs w:val="24"/>
      <w:lang w:val="en-GB"/>
    </w:rPr>
  </w:style>
  <w:style w:type="paragraph" w:customStyle="1" w:styleId="Palabrasclave">
    <w:name w:val="Palabras clave"/>
    <w:basedOn w:val="KEYWORDS"/>
    <w:link w:val="PalabrasclaveCarattere"/>
    <w:qFormat/>
    <w:rsid w:val="00250810"/>
    <w:pPr>
      <w:ind w:left="0"/>
    </w:pPr>
    <w:rPr>
      <w:rFonts w:ascii="Verdana" w:hAnsi="Verdana"/>
      <w:lang w:val="pt-BR"/>
    </w:rPr>
  </w:style>
  <w:style w:type="character" w:customStyle="1" w:styleId="cuerpoabstractCarattere">
    <w:name w:val="cuerpoabstract Carattere"/>
    <w:link w:val="cuerpoabstract"/>
    <w:rsid w:val="00250810"/>
    <w:rPr>
      <w:rFonts w:ascii="Verdana" w:hAnsi="Verdana"/>
      <w:i/>
      <w:szCs w:val="24"/>
      <w:lang w:val="pt-BR"/>
    </w:rPr>
  </w:style>
  <w:style w:type="paragraph" w:customStyle="1" w:styleId="keywords0">
    <w:name w:val="keywords"/>
    <w:basedOn w:val="KEYWORDS"/>
    <w:link w:val="keywordsCarattere0"/>
    <w:qFormat/>
    <w:rsid w:val="00250810"/>
    <w:pPr>
      <w:ind w:left="0"/>
    </w:pPr>
    <w:rPr>
      <w:rFonts w:ascii="Verdana" w:hAnsi="Verdana"/>
      <w:i/>
      <w:lang w:val="en-US"/>
    </w:rPr>
  </w:style>
  <w:style w:type="character" w:customStyle="1" w:styleId="KEYWORDSCarattere">
    <w:name w:val="KEYWORDS Carattere"/>
    <w:link w:val="KEYWORDS"/>
    <w:rsid w:val="00250810"/>
    <w:rPr>
      <w:sz w:val="16"/>
      <w:szCs w:val="24"/>
    </w:rPr>
  </w:style>
  <w:style w:type="character" w:customStyle="1" w:styleId="PalabrasclaveCarattere">
    <w:name w:val="Palabras clave Carattere"/>
    <w:link w:val="Palabrasclave"/>
    <w:rsid w:val="00250810"/>
    <w:rPr>
      <w:rFonts w:ascii="Verdana" w:hAnsi="Verdana"/>
      <w:sz w:val="16"/>
      <w:szCs w:val="24"/>
      <w:lang w:val="pt-BR"/>
    </w:rPr>
  </w:style>
  <w:style w:type="paragraph" w:customStyle="1" w:styleId="Citalarga">
    <w:name w:val="Citalarga"/>
    <w:basedOn w:val="TEXTO"/>
    <w:link w:val="CitalargaCarattere"/>
    <w:qFormat/>
    <w:rsid w:val="00250810"/>
    <w:pPr>
      <w:ind w:left="567" w:right="566"/>
    </w:pPr>
    <w:rPr>
      <w:rFonts w:ascii="Verdana" w:hAnsi="Verdana"/>
      <w:sz w:val="20"/>
      <w:szCs w:val="20"/>
      <w:lang w:val="fr-FR"/>
    </w:rPr>
  </w:style>
  <w:style w:type="character" w:customStyle="1" w:styleId="keywordsCarattere0">
    <w:name w:val="keywords Carattere"/>
    <w:link w:val="keywords0"/>
    <w:rsid w:val="00250810"/>
    <w:rPr>
      <w:rFonts w:ascii="Verdana" w:hAnsi="Verdana"/>
      <w:i/>
      <w:sz w:val="16"/>
      <w:szCs w:val="24"/>
      <w:lang w:val="en-US"/>
    </w:rPr>
  </w:style>
  <w:style w:type="character" w:customStyle="1" w:styleId="CitalargaCarattere">
    <w:name w:val="Citalarga Carattere"/>
    <w:link w:val="Citalarga"/>
    <w:rsid w:val="00250810"/>
    <w:rPr>
      <w:rFonts w:ascii="Verdana" w:hAnsi="Verdana"/>
      <w:sz w:val="24"/>
      <w:szCs w:val="24"/>
      <w:lang w:val="fr-FR" w:eastAsia="es-ES" w:bidi="ar-SA"/>
    </w:rPr>
  </w:style>
  <w:style w:type="paragraph" w:customStyle="1" w:styleId="Referenciabibliografica">
    <w:name w:val="Referencia bibliografica"/>
    <w:basedOn w:val="BIBLIOGRAFIA"/>
    <w:link w:val="ReferenciabibliograficaCarattere"/>
    <w:qFormat/>
    <w:rsid w:val="00354864"/>
    <w:pPr>
      <w:spacing w:after="120"/>
      <w:ind w:left="141" w:right="-567" w:hanging="425"/>
    </w:pPr>
    <w:rPr>
      <w:rFonts w:ascii="Verdana" w:hAnsi="Verdana"/>
      <w:sz w:val="20"/>
      <w:szCs w:val="20"/>
      <w:lang w:val="en-GB"/>
    </w:rPr>
  </w:style>
  <w:style w:type="paragraph" w:customStyle="1" w:styleId="Notaspiedepagina">
    <w:name w:val="Notas pie de pagina"/>
    <w:basedOn w:val="NOTAS"/>
    <w:link w:val="NotaspiedepaginaCarattere"/>
    <w:qFormat/>
    <w:rsid w:val="00354864"/>
    <w:pPr>
      <w:ind w:left="-284" w:right="-568"/>
    </w:pPr>
    <w:rPr>
      <w:rFonts w:ascii="Verdana" w:hAnsi="Verdana"/>
      <w:sz w:val="18"/>
      <w:szCs w:val="18"/>
      <w:vertAlign w:val="superscript"/>
      <w:lang w:val="pt-BR"/>
    </w:rPr>
  </w:style>
  <w:style w:type="character" w:customStyle="1" w:styleId="BIBLIOGRAFIACarattere">
    <w:name w:val="BIBLIOGRAFIA Carattere"/>
    <w:link w:val="BIBLIOGRAFIA"/>
    <w:rsid w:val="00354864"/>
    <w:rPr>
      <w:sz w:val="24"/>
      <w:szCs w:val="24"/>
    </w:rPr>
  </w:style>
  <w:style w:type="character" w:customStyle="1" w:styleId="ReferenciabibliograficaCarattere">
    <w:name w:val="Referencia bibliografica Carattere"/>
    <w:link w:val="Referenciabibliografica"/>
    <w:rsid w:val="00354864"/>
    <w:rPr>
      <w:rFonts w:ascii="Verdana" w:hAnsi="Verdana"/>
      <w:sz w:val="24"/>
      <w:szCs w:val="24"/>
      <w:lang w:val="en-GB"/>
    </w:rPr>
  </w:style>
  <w:style w:type="paragraph" w:customStyle="1" w:styleId="Ttulograficoocuadro">
    <w:name w:val="Título grafico o cuadro"/>
    <w:basedOn w:val="FIGURAS"/>
    <w:link w:val="TtulograficoocuadroCarattere"/>
    <w:qFormat/>
    <w:rsid w:val="00354864"/>
    <w:pPr>
      <w:ind w:left="-284" w:right="-568"/>
    </w:pPr>
    <w:rPr>
      <w:rFonts w:ascii="Verdana" w:hAnsi="Verdana"/>
    </w:rPr>
  </w:style>
  <w:style w:type="character" w:customStyle="1" w:styleId="NOTASCarattere">
    <w:name w:val="NOTAS Carattere"/>
    <w:link w:val="NOTAS"/>
    <w:rsid w:val="00354864"/>
    <w:rPr>
      <w:szCs w:val="24"/>
    </w:rPr>
  </w:style>
  <w:style w:type="character" w:customStyle="1" w:styleId="NotaspiedepaginaCarattere">
    <w:name w:val="Notas pie de pagina Carattere"/>
    <w:link w:val="Notaspiedepagina"/>
    <w:rsid w:val="00354864"/>
    <w:rPr>
      <w:rFonts w:ascii="Verdana" w:hAnsi="Verdana"/>
      <w:sz w:val="18"/>
      <w:szCs w:val="18"/>
      <w:vertAlign w:val="superscript"/>
      <w:lang w:val="pt-BR"/>
    </w:rPr>
  </w:style>
  <w:style w:type="character" w:customStyle="1" w:styleId="PiedepginaCar">
    <w:name w:val="Pie de página Car"/>
    <w:link w:val="Piedepgina"/>
    <w:uiPriority w:val="99"/>
    <w:rsid w:val="008E14CC"/>
    <w:rPr>
      <w:sz w:val="24"/>
      <w:szCs w:val="24"/>
    </w:rPr>
  </w:style>
  <w:style w:type="character" w:customStyle="1" w:styleId="FIGURASCarattere">
    <w:name w:val="FIGURAS Carattere"/>
    <w:link w:val="FIGURAS"/>
    <w:rsid w:val="00354864"/>
    <w:rPr>
      <w:sz w:val="18"/>
      <w:szCs w:val="24"/>
    </w:rPr>
  </w:style>
  <w:style w:type="character" w:customStyle="1" w:styleId="TtulograficoocuadroCarattere">
    <w:name w:val="Título grafico o cuadro Carattere"/>
    <w:link w:val="Ttulograficoocuadro"/>
    <w:rsid w:val="00354864"/>
    <w:rPr>
      <w:rFonts w:ascii="Verdana" w:hAnsi="Verdana"/>
      <w:sz w:val="18"/>
      <w:szCs w:val="24"/>
    </w:rPr>
  </w:style>
  <w:style w:type="paragraph" w:customStyle="1" w:styleId="tituloseccion0">
    <w:name w:val="titulo seccion"/>
    <w:basedOn w:val="TITULOSECCION"/>
    <w:link w:val="tituloseccionCarattere"/>
    <w:qFormat/>
    <w:rsid w:val="0054463D"/>
    <w:pPr>
      <w:ind w:left="-284" w:right="-568"/>
    </w:pPr>
    <w:rPr>
      <w:rFonts w:ascii="Verdana" w:hAnsi="Verdana"/>
      <w:b/>
      <w:sz w:val="22"/>
      <w:szCs w:val="22"/>
      <w:lang w:val="pt-BR"/>
    </w:rPr>
  </w:style>
  <w:style w:type="paragraph" w:customStyle="1" w:styleId="subseccin">
    <w:name w:val="subsección"/>
    <w:basedOn w:val="TITULOSUBSECCIN"/>
    <w:link w:val="subseccinCarattere"/>
    <w:qFormat/>
    <w:rsid w:val="0054463D"/>
    <w:pPr>
      <w:ind w:left="-284" w:right="-568"/>
    </w:pPr>
    <w:rPr>
      <w:rFonts w:ascii="Verdana" w:hAnsi="Verdana"/>
      <w:i w:val="0"/>
    </w:rPr>
  </w:style>
  <w:style w:type="character" w:customStyle="1" w:styleId="tituloseccionCarattere">
    <w:name w:val="titulo seccion Carattere"/>
    <w:link w:val="tituloseccion0"/>
    <w:rsid w:val="0054463D"/>
    <w:rPr>
      <w:rFonts w:ascii="Verdana" w:hAnsi="Verdana"/>
      <w:b/>
      <w:caps/>
      <w:sz w:val="22"/>
      <w:szCs w:val="22"/>
      <w:lang w:val="pt-BR" w:eastAsia="es-ES" w:bidi="ar-SA"/>
    </w:rPr>
  </w:style>
  <w:style w:type="character" w:customStyle="1" w:styleId="TITULOSUBSECCINCarattere">
    <w:name w:val="TITULO SUBSECCIÓN Carattere"/>
    <w:link w:val="TITULOSUBSECCIN"/>
    <w:rsid w:val="0054463D"/>
    <w:rPr>
      <w:i/>
      <w:sz w:val="24"/>
      <w:szCs w:val="24"/>
    </w:rPr>
  </w:style>
  <w:style w:type="character" w:customStyle="1" w:styleId="subseccinCarattere">
    <w:name w:val="subsección Carattere"/>
    <w:link w:val="subseccin"/>
    <w:rsid w:val="0054463D"/>
    <w:rPr>
      <w:rFonts w:ascii="Verdana" w:hAnsi="Verdana"/>
      <w:i w:val="0"/>
      <w:sz w:val="24"/>
      <w:szCs w:val="24"/>
    </w:rPr>
  </w:style>
  <w:style w:type="paragraph" w:styleId="Textodeglobo">
    <w:name w:val="Balloon Text"/>
    <w:basedOn w:val="Normal"/>
    <w:link w:val="TextodegloboCar"/>
    <w:rsid w:val="00001AC6"/>
    <w:rPr>
      <w:rFonts w:ascii="Tahoma" w:hAnsi="Tahoma" w:cs="Tahoma"/>
      <w:sz w:val="16"/>
      <w:szCs w:val="16"/>
    </w:rPr>
  </w:style>
  <w:style w:type="character" w:customStyle="1" w:styleId="TextodegloboCar">
    <w:name w:val="Texto de globo Car"/>
    <w:basedOn w:val="Fuentedeprrafopredeter"/>
    <w:link w:val="Textodeglobo"/>
    <w:rsid w:val="00001AC6"/>
    <w:rPr>
      <w:rFonts w:ascii="Tahoma" w:hAnsi="Tahoma" w:cs="Tahoma"/>
      <w:sz w:val="16"/>
      <w:szCs w:val="16"/>
    </w:rPr>
  </w:style>
  <w:style w:type="paragraph" w:styleId="Prrafodelista">
    <w:name w:val="List Paragraph"/>
    <w:basedOn w:val="Normal"/>
    <w:uiPriority w:val="34"/>
    <w:qFormat/>
    <w:rsid w:val="00D54AA5"/>
    <w:pPr>
      <w:spacing w:after="160" w:line="259" w:lineRule="auto"/>
      <w:ind w:left="720"/>
      <w:contextualSpacing/>
    </w:pPr>
    <w:rPr>
      <w:rFonts w:asciiTheme="minorHAnsi" w:eastAsiaTheme="minorHAnsi" w:hAnsiTheme="minorHAnsi" w:cstheme="minorBidi"/>
      <w:sz w:val="22"/>
      <w:szCs w:val="22"/>
      <w:lang w:eastAsia="en-US"/>
    </w:rPr>
  </w:style>
  <w:style w:type="character" w:styleId="Refdecomentario">
    <w:name w:val="annotation reference"/>
    <w:basedOn w:val="Fuentedeprrafopredeter"/>
    <w:uiPriority w:val="99"/>
    <w:semiHidden/>
    <w:unhideWhenUsed/>
    <w:rsid w:val="00D54AA5"/>
    <w:rPr>
      <w:sz w:val="16"/>
      <w:szCs w:val="16"/>
    </w:rPr>
  </w:style>
  <w:style w:type="paragraph" w:styleId="Textocomentario">
    <w:name w:val="annotation text"/>
    <w:basedOn w:val="Normal"/>
    <w:link w:val="TextocomentarioCar"/>
    <w:unhideWhenUsed/>
    <w:rsid w:val="00D54AA5"/>
    <w:pPr>
      <w:widowControl w:val="0"/>
    </w:pPr>
    <w:rPr>
      <w:rFonts w:asciiTheme="minorHAnsi" w:eastAsiaTheme="minorHAnsi" w:hAnsiTheme="minorHAnsi" w:cstheme="minorBidi"/>
      <w:sz w:val="20"/>
      <w:szCs w:val="20"/>
      <w:lang w:val="en-US" w:eastAsia="en-US"/>
    </w:rPr>
  </w:style>
  <w:style w:type="character" w:customStyle="1" w:styleId="TextocomentarioCar">
    <w:name w:val="Texto comentario Car"/>
    <w:basedOn w:val="Fuentedeprrafopredeter"/>
    <w:link w:val="Textocomentario"/>
    <w:rsid w:val="00D54AA5"/>
    <w:rPr>
      <w:rFonts w:asciiTheme="minorHAnsi" w:eastAsiaTheme="minorHAnsi" w:hAnsiTheme="minorHAnsi" w:cstheme="minorBidi"/>
      <w:lang w:val="en-US" w:eastAsia="en-US"/>
    </w:rPr>
  </w:style>
  <w:style w:type="character" w:customStyle="1" w:styleId="Ttulo2Car">
    <w:name w:val="Título 2 Car"/>
    <w:basedOn w:val="Fuentedeprrafopredeter"/>
    <w:link w:val="Ttulo2"/>
    <w:uiPriority w:val="9"/>
    <w:rsid w:val="00D54AA5"/>
    <w:rPr>
      <w:rFonts w:cs="Arial"/>
      <w:b/>
      <w:bCs/>
      <w:iCs/>
      <w:sz w:val="22"/>
      <w:szCs w:val="28"/>
    </w:rPr>
  </w:style>
  <w:style w:type="paragraph" w:styleId="Asuntodelcomentario">
    <w:name w:val="annotation subject"/>
    <w:basedOn w:val="Textocomentario"/>
    <w:next w:val="Textocomentario"/>
    <w:link w:val="AsuntodelcomentarioCar"/>
    <w:semiHidden/>
    <w:unhideWhenUsed/>
    <w:rsid w:val="00D54AA5"/>
    <w:pPr>
      <w:widowControl/>
      <w:spacing w:after="160"/>
    </w:pPr>
    <w:rPr>
      <w:b/>
      <w:bCs/>
      <w:lang w:val="es-ES"/>
    </w:rPr>
  </w:style>
  <w:style w:type="character" w:customStyle="1" w:styleId="AsuntodelcomentarioCar">
    <w:name w:val="Asunto del comentario Car"/>
    <w:basedOn w:val="TextocomentarioCar"/>
    <w:link w:val="Asuntodelcomentario"/>
    <w:semiHidden/>
    <w:rsid w:val="00D54AA5"/>
    <w:rPr>
      <w:rFonts w:asciiTheme="minorHAnsi" w:eastAsiaTheme="minorHAnsi" w:hAnsiTheme="minorHAnsi" w:cstheme="minorBidi"/>
      <w:b/>
      <w:bCs/>
      <w:lang w:val="en-US" w:eastAsia="en-US"/>
    </w:rPr>
  </w:style>
  <w:style w:type="character" w:customStyle="1" w:styleId="apple-converted-space">
    <w:name w:val="apple-converted-space"/>
    <w:basedOn w:val="Fuentedeprrafopredeter"/>
    <w:rsid w:val="00D54AA5"/>
  </w:style>
  <w:style w:type="character" w:styleId="nfasis">
    <w:name w:val="Emphasis"/>
    <w:basedOn w:val="Fuentedeprrafopredeter"/>
    <w:uiPriority w:val="20"/>
    <w:qFormat/>
    <w:rsid w:val="00D54AA5"/>
    <w:rPr>
      <w:i/>
      <w:iCs/>
    </w:rPr>
  </w:style>
  <w:style w:type="character" w:styleId="Hipervnculo">
    <w:name w:val="Hyperlink"/>
    <w:basedOn w:val="Fuentedeprrafopredeter"/>
    <w:uiPriority w:val="99"/>
    <w:unhideWhenUsed/>
    <w:rsid w:val="00D54AA5"/>
    <w:rPr>
      <w:color w:val="0000FF"/>
      <w:u w:val="single"/>
    </w:rPr>
  </w:style>
  <w:style w:type="paragraph" w:styleId="NormalWeb">
    <w:name w:val="Normal (Web)"/>
    <w:basedOn w:val="Normal"/>
    <w:uiPriority w:val="99"/>
    <w:unhideWhenUsed/>
    <w:rsid w:val="00D54AA5"/>
    <w:pPr>
      <w:spacing w:before="100" w:beforeAutospacing="1" w:after="100" w:afterAutospacing="1"/>
    </w:pPr>
    <w:rPr>
      <w:lang w:eastAsia="en-US"/>
    </w:rPr>
  </w:style>
  <w:style w:type="character" w:styleId="Mencinsinresolver">
    <w:name w:val="Unresolved Mention"/>
    <w:basedOn w:val="Fuentedeprrafopredeter"/>
    <w:uiPriority w:val="99"/>
    <w:semiHidden/>
    <w:unhideWhenUsed/>
    <w:rsid w:val="00D54AA5"/>
    <w:rPr>
      <w:color w:val="605E5C"/>
      <w:shd w:val="clear" w:color="auto" w:fill="E1DFDD"/>
    </w:rPr>
  </w:style>
  <w:style w:type="paragraph" w:customStyle="1" w:styleId="PARRAFO">
    <w:name w:val="PARRAFO"/>
    <w:basedOn w:val="Normal"/>
    <w:link w:val="PARRAFOChar"/>
    <w:qFormat/>
    <w:rsid w:val="00D54AA5"/>
    <w:pPr>
      <w:spacing w:line="360" w:lineRule="auto"/>
      <w:ind w:right="-2" w:firstLine="567"/>
      <w:jc w:val="both"/>
    </w:pPr>
    <w:rPr>
      <w:bCs/>
    </w:rPr>
  </w:style>
  <w:style w:type="character" w:customStyle="1" w:styleId="PARRAFOChar">
    <w:name w:val="PARRAFO Char"/>
    <w:basedOn w:val="Fuentedeprrafopredeter"/>
    <w:link w:val="PARRAFO"/>
    <w:rsid w:val="00D54AA5"/>
    <w:rPr>
      <w:bCs/>
      <w:sz w:val="24"/>
      <w:szCs w:val="24"/>
    </w:rPr>
  </w:style>
  <w:style w:type="character" w:customStyle="1" w:styleId="EncabezadoCar">
    <w:name w:val="Encabezado Car"/>
    <w:basedOn w:val="Fuentedeprrafopredeter"/>
    <w:link w:val="Encabezado"/>
    <w:rsid w:val="00D54AA5"/>
    <w:rPr>
      <w:sz w:val="24"/>
      <w:szCs w:val="24"/>
    </w:rPr>
  </w:style>
  <w:style w:type="paragraph" w:styleId="Textonotapie">
    <w:name w:val="footnote text"/>
    <w:basedOn w:val="Normal"/>
    <w:link w:val="TextonotapieCar"/>
    <w:uiPriority w:val="99"/>
    <w:unhideWhenUsed/>
    <w:rsid w:val="00D54AA5"/>
    <w:rPr>
      <w:rFonts w:ascii="Roboto Regular" w:eastAsiaTheme="minorEastAsia" w:hAnsi="Roboto Regular" w:cstheme="minorBidi"/>
      <w:sz w:val="20"/>
      <w:szCs w:val="20"/>
    </w:rPr>
  </w:style>
  <w:style w:type="character" w:customStyle="1" w:styleId="TextonotapieCar">
    <w:name w:val="Texto nota pie Car"/>
    <w:basedOn w:val="Fuentedeprrafopredeter"/>
    <w:link w:val="Textonotapie"/>
    <w:uiPriority w:val="99"/>
    <w:rsid w:val="00D54AA5"/>
    <w:rPr>
      <w:rFonts w:ascii="Roboto Regular" w:eastAsiaTheme="minorEastAsia" w:hAnsi="Roboto Regular" w:cstheme="minorBidi"/>
    </w:rPr>
  </w:style>
  <w:style w:type="character" w:styleId="Refdenotaalpie">
    <w:name w:val="footnote reference"/>
    <w:basedOn w:val="Fuentedeprrafopredeter"/>
    <w:unhideWhenUsed/>
    <w:rsid w:val="00D54AA5"/>
    <w:rPr>
      <w:vertAlign w:val="superscript"/>
    </w:rPr>
  </w:style>
  <w:style w:type="character" w:styleId="Hipervnculovisitado">
    <w:name w:val="FollowedHyperlink"/>
    <w:basedOn w:val="Fuentedeprrafopredeter"/>
    <w:semiHidden/>
    <w:unhideWhenUsed/>
    <w:rsid w:val="00D54AA5"/>
    <w:rPr>
      <w:color w:val="800080" w:themeColor="followedHyperlink"/>
      <w:u w:val="single"/>
    </w:rPr>
  </w:style>
  <w:style w:type="character" w:customStyle="1" w:styleId="Ttulo1Car">
    <w:name w:val="Título 1 Car"/>
    <w:basedOn w:val="Fuentedeprrafopredeter"/>
    <w:link w:val="Ttulo1"/>
    <w:uiPriority w:val="9"/>
    <w:rsid w:val="00D54AA5"/>
    <w:rPr>
      <w:sz w:val="24"/>
      <w:szCs w:val="24"/>
    </w:rPr>
  </w:style>
  <w:style w:type="character" w:styleId="CitaHTML">
    <w:name w:val="HTML Cite"/>
    <w:basedOn w:val="Fuentedeprrafopredeter"/>
    <w:uiPriority w:val="99"/>
    <w:semiHidden/>
    <w:unhideWhenUsed/>
    <w:rsid w:val="00D54AA5"/>
    <w:rPr>
      <w:i/>
      <w:iCs/>
    </w:rPr>
  </w:style>
  <w:style w:type="character" w:customStyle="1" w:styleId="Refdenotaalpie1">
    <w:name w:val="Ref. de nota al pie1"/>
    <w:basedOn w:val="Fuentedeprrafopredeter"/>
    <w:rsid w:val="00302D47"/>
    <w:rPr>
      <w:vertAlign w:val="superscript"/>
    </w:rPr>
  </w:style>
  <w:style w:type="character" w:customStyle="1" w:styleId="FootnoteCharacters">
    <w:name w:val="Footnote Characters"/>
    <w:rsid w:val="00302D47"/>
  </w:style>
  <w:style w:type="paragraph" w:customStyle="1" w:styleId="Textonotapie1">
    <w:name w:val="Texto nota pie1"/>
    <w:basedOn w:val="Normal"/>
    <w:rsid w:val="00302D47"/>
    <w:pPr>
      <w:suppressAutoHyphens/>
      <w:spacing w:line="480" w:lineRule="auto"/>
    </w:pPr>
    <w:rPr>
      <w:color w:val="00000A"/>
      <w:kern w:val="1"/>
      <w:lang w:val="en-GB" w:eastAsia="ar-SA"/>
    </w:rPr>
  </w:style>
  <w:style w:type="paragraph" w:customStyle="1" w:styleId="FrameContents">
    <w:name w:val="Frame Contents"/>
    <w:basedOn w:val="Normal"/>
    <w:qFormat/>
    <w:rsid w:val="00385426"/>
    <w:rPr>
      <w:color w:val="00000A"/>
    </w:rPr>
  </w:style>
  <w:style w:type="paragraph" w:styleId="Revisin">
    <w:name w:val="Revision"/>
    <w:hidden/>
    <w:uiPriority w:val="99"/>
    <w:semiHidden/>
    <w:rsid w:val="002C0404"/>
  </w:style>
  <w:style w:type="character" w:customStyle="1" w:styleId="Ninguno">
    <w:name w:val="Ninguno"/>
    <w:rsid w:val="00824083"/>
    <w:rPr>
      <w:lang w:val="en-US"/>
    </w:rPr>
  </w:style>
  <w:style w:type="paragraph" w:customStyle="1" w:styleId="paragraph">
    <w:name w:val="paragraph"/>
    <w:rsid w:val="00824083"/>
    <w:pPr>
      <w:shd w:val="clear" w:color="auto" w:fill="FFFFFF"/>
      <w:spacing w:before="100" w:after="100" w:line="100" w:lineRule="atLeast"/>
    </w:pPr>
    <w:rPr>
      <w:rFonts w:eastAsia="Arial Unicode MS" w:cs="Arial Unicode MS"/>
      <w:color w:val="000000"/>
      <w:kern w:val="1"/>
      <w:u w:color="000000"/>
      <w:lang w:eastAsia="hi-IN" w:bidi="hi-IN"/>
    </w:rPr>
  </w:style>
  <w:style w:type="numbering" w:customStyle="1" w:styleId="Sinlista1">
    <w:name w:val="Sin lista1"/>
    <w:next w:val="Sinlista"/>
    <w:uiPriority w:val="99"/>
    <w:semiHidden/>
    <w:unhideWhenUsed/>
    <w:rsid w:val="00824083"/>
  </w:style>
  <w:style w:type="character" w:customStyle="1" w:styleId="Fuentedeprrafopredeter1">
    <w:name w:val="Fuente de párrafo predeter.1"/>
    <w:rsid w:val="00824083"/>
  </w:style>
  <w:style w:type="character" w:customStyle="1" w:styleId="Hyperlink0">
    <w:name w:val="Hyperlink.0"/>
    <w:rsid w:val="00824083"/>
    <w:rPr>
      <w:rFonts w:ascii="Verdana" w:eastAsia="Verdana" w:hAnsi="Verdana" w:cs="Verdana"/>
      <w:outline w:val="0"/>
      <w:color w:val="0000FF"/>
      <w:sz w:val="22"/>
      <w:szCs w:val="22"/>
      <w:u w:val="single" w:color="000000"/>
      <w:lang w:val="en-US"/>
    </w:rPr>
  </w:style>
  <w:style w:type="character" w:customStyle="1" w:styleId="Hyperlink1">
    <w:name w:val="Hyperlink.1"/>
    <w:rsid w:val="00824083"/>
    <w:rPr>
      <w:rFonts w:ascii="Verdana" w:eastAsia="Verdana" w:hAnsi="Verdana" w:cs="Verdana"/>
      <w:outline w:val="0"/>
      <w:color w:val="0000FF"/>
      <w:sz w:val="22"/>
      <w:szCs w:val="22"/>
      <w:u w:val="single" w:color="000000"/>
      <w:lang w:val="en-US"/>
    </w:rPr>
  </w:style>
  <w:style w:type="character" w:customStyle="1" w:styleId="contextualspellingandgrammarerror">
    <w:name w:val="contextualspellingandgrammarerror"/>
    <w:basedOn w:val="Ninguno"/>
    <w:rsid w:val="00824083"/>
    <w:rPr>
      <w:lang w:val="en-US"/>
    </w:rPr>
  </w:style>
  <w:style w:type="paragraph" w:customStyle="1" w:styleId="Heading">
    <w:name w:val="Heading"/>
    <w:basedOn w:val="Normal"/>
    <w:next w:val="Textoindependiente"/>
    <w:rsid w:val="00824083"/>
    <w:pPr>
      <w:keepNext/>
      <w:shd w:val="clear" w:color="auto" w:fill="FFFFFF"/>
      <w:spacing w:before="240" w:after="120" w:line="100" w:lineRule="atLeast"/>
    </w:pPr>
    <w:rPr>
      <w:rFonts w:ascii="Arial" w:eastAsia="Arial Unicode MS" w:hAnsi="Arial" w:cs="Arial Unicode MS"/>
      <w:kern w:val="1"/>
      <w:sz w:val="28"/>
      <w:szCs w:val="28"/>
      <w:u w:color="000000"/>
      <w:lang w:val="en-US" w:eastAsia="ar-SA"/>
    </w:rPr>
  </w:style>
  <w:style w:type="paragraph" w:styleId="Textoindependiente">
    <w:name w:val="Body Text"/>
    <w:basedOn w:val="Normal"/>
    <w:link w:val="TextoindependienteCar"/>
    <w:rsid w:val="00824083"/>
    <w:pPr>
      <w:shd w:val="clear" w:color="auto" w:fill="FFFFFF"/>
      <w:spacing w:after="120" w:line="100" w:lineRule="atLeast"/>
    </w:pPr>
    <w:rPr>
      <w:rFonts w:eastAsia="Arial Unicode MS"/>
      <w:kern w:val="1"/>
      <w:u w:color="000000"/>
      <w:lang w:val="en-US" w:eastAsia="ar-SA"/>
    </w:rPr>
  </w:style>
  <w:style w:type="character" w:customStyle="1" w:styleId="TextoindependienteCar">
    <w:name w:val="Texto independiente Car"/>
    <w:basedOn w:val="Fuentedeprrafopredeter"/>
    <w:link w:val="Textoindependiente"/>
    <w:rsid w:val="00824083"/>
    <w:rPr>
      <w:rFonts w:eastAsia="Arial Unicode MS"/>
      <w:kern w:val="1"/>
      <w:sz w:val="24"/>
      <w:szCs w:val="24"/>
      <w:u w:color="000000"/>
      <w:shd w:val="clear" w:color="auto" w:fill="FFFFFF"/>
      <w:lang w:val="en-US" w:eastAsia="ar-SA"/>
    </w:rPr>
  </w:style>
  <w:style w:type="paragraph" w:styleId="Lista">
    <w:name w:val="List"/>
    <w:basedOn w:val="Textoindependiente"/>
    <w:rsid w:val="00824083"/>
  </w:style>
  <w:style w:type="paragraph" w:customStyle="1" w:styleId="Descripcin1">
    <w:name w:val="Descripción1"/>
    <w:basedOn w:val="Normal"/>
    <w:rsid w:val="00824083"/>
    <w:pPr>
      <w:suppressLineNumbers/>
      <w:shd w:val="clear" w:color="auto" w:fill="FFFFFF"/>
      <w:spacing w:before="120" w:after="120" w:line="100" w:lineRule="atLeast"/>
    </w:pPr>
    <w:rPr>
      <w:rFonts w:eastAsia="Arial Unicode MS"/>
      <w:i/>
      <w:iCs/>
      <w:kern w:val="1"/>
      <w:u w:color="000000"/>
      <w:lang w:val="en-US" w:eastAsia="ar-SA"/>
    </w:rPr>
  </w:style>
  <w:style w:type="paragraph" w:customStyle="1" w:styleId="Index">
    <w:name w:val="Index"/>
    <w:basedOn w:val="Normal"/>
    <w:rsid w:val="00824083"/>
    <w:pPr>
      <w:suppressLineNumbers/>
      <w:shd w:val="clear" w:color="auto" w:fill="FFFFFF"/>
      <w:spacing w:line="100" w:lineRule="atLeast"/>
    </w:pPr>
    <w:rPr>
      <w:rFonts w:eastAsia="Arial Unicode MS"/>
      <w:kern w:val="1"/>
      <w:u w:color="000000"/>
      <w:lang w:val="en-US" w:eastAsia="ar-SA"/>
    </w:rPr>
  </w:style>
  <w:style w:type="paragraph" w:customStyle="1" w:styleId="Cuerpo">
    <w:name w:val="Cuerpo"/>
    <w:rsid w:val="00824083"/>
    <w:pPr>
      <w:shd w:val="clear" w:color="auto" w:fill="FFFFFF"/>
      <w:spacing w:line="100" w:lineRule="atLeast"/>
    </w:pPr>
    <w:rPr>
      <w:color w:val="000000"/>
      <w:kern w:val="1"/>
      <w:u w:color="000000"/>
      <w:lang w:eastAsia="hi-IN" w:bidi="hi-IN"/>
    </w:rPr>
  </w:style>
  <w:style w:type="table" w:styleId="Tablaconcuadrculaclara">
    <w:name w:val="Grid Table Light"/>
    <w:basedOn w:val="Tablanormal"/>
    <w:uiPriority w:val="40"/>
    <w:rsid w:val="00B8273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Fuentedeprrafopredeter"/>
    <w:rsid w:val="00342645"/>
  </w:style>
  <w:style w:type="character" w:customStyle="1" w:styleId="eop">
    <w:name w:val="eop"/>
    <w:basedOn w:val="Fuentedeprrafopredeter"/>
    <w:rsid w:val="00342645"/>
  </w:style>
  <w:style w:type="character" w:customStyle="1" w:styleId="spellingerror">
    <w:name w:val="spellingerror"/>
    <w:basedOn w:val="Fuentedeprrafopredeter"/>
    <w:rsid w:val="00342645"/>
  </w:style>
  <w:style w:type="paragraph" w:customStyle="1" w:styleId="Titulodeseccincondosdgitos">
    <w:name w:val="Titulo de sección con dos dígitos"/>
    <w:basedOn w:val="Normal"/>
    <w:link w:val="TitulodeseccincondosdgitosCarattere"/>
    <w:qFormat/>
    <w:rsid w:val="00116BFF"/>
    <w:pPr>
      <w:spacing w:after="240"/>
      <w:ind w:right="-2"/>
      <w:jc w:val="both"/>
    </w:pPr>
    <w:rPr>
      <w:rFonts w:ascii="Verdana" w:hAnsi="Verdana"/>
      <w:sz w:val="22"/>
      <w:szCs w:val="22"/>
    </w:rPr>
  </w:style>
  <w:style w:type="character" w:customStyle="1" w:styleId="TitulodeseccincondosdgitosCarattere">
    <w:name w:val="Titulo de sección con dos dígitos Carattere"/>
    <w:basedOn w:val="Fuentedeprrafopredeter"/>
    <w:link w:val="Titulodeseccincondosdgitos"/>
    <w:rsid w:val="00116BFF"/>
    <w:rPr>
      <w:rFonts w:ascii="Verdana" w:hAnsi="Verdana"/>
      <w:sz w:val="22"/>
      <w:szCs w:val="22"/>
    </w:rPr>
  </w:style>
  <w:style w:type="paragraph" w:customStyle="1" w:styleId="cuerpodeltexto">
    <w:name w:val="cuerpo del texto"/>
    <w:basedOn w:val="Normal"/>
    <w:link w:val="cuerpodeltextoCarattere"/>
    <w:qFormat/>
    <w:rsid w:val="00116BFF"/>
    <w:pPr>
      <w:ind w:right="-2" w:firstLine="567"/>
      <w:jc w:val="both"/>
    </w:pPr>
    <w:rPr>
      <w:rFonts w:ascii="Verdana" w:hAnsi="Verdana"/>
      <w:sz w:val="22"/>
      <w:szCs w:val="22"/>
      <w:lang w:val="en-GB"/>
    </w:rPr>
  </w:style>
  <w:style w:type="character" w:customStyle="1" w:styleId="cuerpodeltextoCarattere">
    <w:name w:val="cuerpo del texto Carattere"/>
    <w:basedOn w:val="Fuentedeprrafopredeter"/>
    <w:link w:val="cuerpodeltexto"/>
    <w:rsid w:val="00116BFF"/>
    <w:rPr>
      <w:rFonts w:ascii="Verdana" w:hAnsi="Verdana"/>
      <w:sz w:val="22"/>
      <w:szCs w:val="22"/>
      <w:lang w:val="en-GB"/>
    </w:rPr>
  </w:style>
  <w:style w:type="paragraph" w:customStyle="1" w:styleId="Ttulodeseccincontresdgitos">
    <w:name w:val="Título de sección con tres dígitos"/>
    <w:basedOn w:val="Normal"/>
    <w:link w:val="TtulodeseccincontresdgitosCarattere"/>
    <w:qFormat/>
    <w:rsid w:val="00116BFF"/>
    <w:pPr>
      <w:spacing w:after="240"/>
      <w:ind w:right="-2"/>
      <w:jc w:val="both"/>
      <w:outlineLvl w:val="0"/>
    </w:pPr>
    <w:rPr>
      <w:rFonts w:ascii="Verdana" w:hAnsi="Verdana"/>
      <w:sz w:val="22"/>
      <w:szCs w:val="22"/>
    </w:rPr>
  </w:style>
  <w:style w:type="character" w:customStyle="1" w:styleId="TtulodeseccincontresdgitosCarattere">
    <w:name w:val="Título de sección con tres dígitos Carattere"/>
    <w:basedOn w:val="Fuentedeprrafopredeter"/>
    <w:link w:val="Ttulodeseccincontresdgitos"/>
    <w:rsid w:val="00116BFF"/>
    <w:rPr>
      <w:rFonts w:ascii="Verdana" w:hAnsi="Verdana"/>
      <w:sz w:val="22"/>
      <w:szCs w:val="22"/>
    </w:rPr>
  </w:style>
  <w:style w:type="table" w:styleId="Tablanormal2">
    <w:name w:val="Plain Table 2"/>
    <w:basedOn w:val="Tablanormal"/>
    <w:uiPriority w:val="42"/>
    <w:rsid w:val="00116BF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4">
    <w:name w:val="Plain Table 4"/>
    <w:basedOn w:val="Tablanormal"/>
    <w:uiPriority w:val="44"/>
    <w:rsid w:val="00116BF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customStyle="1" w:styleId="Default">
    <w:name w:val="Default"/>
    <w:rsid w:val="007A1880"/>
    <w:pPr>
      <w:autoSpaceDE w:val="0"/>
      <w:autoSpaceDN w:val="0"/>
      <w:adjustRightInd w:val="0"/>
    </w:pPr>
    <w:rPr>
      <w:rFonts w:ascii="Verdana" w:eastAsiaTheme="minorHAnsi" w:hAnsi="Verdana" w:cs="Verdana"/>
      <w:color w:val="000000"/>
      <w:lang w:val="es-ES" w:eastAsia="en-US"/>
    </w:rPr>
  </w:style>
  <w:style w:type="paragraph" w:customStyle="1" w:styleId="TableParagraph">
    <w:name w:val="Table Paragraph"/>
    <w:basedOn w:val="Normal"/>
    <w:uiPriority w:val="1"/>
    <w:qFormat/>
    <w:rsid w:val="00D869AA"/>
    <w:pPr>
      <w:widowControl w:val="0"/>
      <w:autoSpaceDE w:val="0"/>
      <w:autoSpaceDN w:val="0"/>
      <w:spacing w:before="151"/>
      <w:jc w:val="center"/>
    </w:pPr>
    <w:rPr>
      <w:rFonts w:ascii="Verdana" w:eastAsia="Verdana" w:hAnsi="Verdana" w:cs="Verdana"/>
      <w:sz w:val="22"/>
      <w:szCs w:val="22"/>
      <w:lang w:eastAsia="en-US"/>
    </w:rPr>
  </w:style>
  <w:style w:type="character" w:customStyle="1" w:styleId="publicadaenitem">
    <w:name w:val="publicadaenitem"/>
    <w:basedOn w:val="Fuentedeprrafopredeter"/>
    <w:rsid w:val="00BC69E4"/>
  </w:style>
  <w:style w:type="table" w:customStyle="1" w:styleId="TableNormal1">
    <w:name w:val="Table Normal1"/>
    <w:uiPriority w:val="2"/>
    <w:qFormat/>
    <w:rsid w:val="007B4069"/>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5912">
      <w:bodyDiv w:val="1"/>
      <w:marLeft w:val="0"/>
      <w:marRight w:val="0"/>
      <w:marTop w:val="0"/>
      <w:marBottom w:val="0"/>
      <w:divBdr>
        <w:top w:val="none" w:sz="0" w:space="0" w:color="auto"/>
        <w:left w:val="none" w:sz="0" w:space="0" w:color="auto"/>
        <w:bottom w:val="none" w:sz="0" w:space="0" w:color="auto"/>
        <w:right w:val="none" w:sz="0" w:space="0" w:color="auto"/>
      </w:divBdr>
      <w:divsChild>
        <w:div w:id="1317537809">
          <w:marLeft w:val="0"/>
          <w:marRight w:val="0"/>
          <w:marTop w:val="0"/>
          <w:marBottom w:val="0"/>
          <w:divBdr>
            <w:top w:val="none" w:sz="0" w:space="0" w:color="auto"/>
            <w:left w:val="none" w:sz="0" w:space="0" w:color="auto"/>
            <w:bottom w:val="none" w:sz="0" w:space="0" w:color="auto"/>
            <w:right w:val="none" w:sz="0" w:space="0" w:color="auto"/>
          </w:divBdr>
          <w:divsChild>
            <w:div w:id="700281652">
              <w:marLeft w:val="0"/>
              <w:marRight w:val="0"/>
              <w:marTop w:val="0"/>
              <w:marBottom w:val="0"/>
              <w:divBdr>
                <w:top w:val="none" w:sz="0" w:space="0" w:color="auto"/>
                <w:left w:val="none" w:sz="0" w:space="0" w:color="auto"/>
                <w:bottom w:val="none" w:sz="0" w:space="0" w:color="auto"/>
                <w:right w:val="none" w:sz="0" w:space="0" w:color="auto"/>
              </w:divBdr>
              <w:divsChild>
                <w:div w:id="159809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19779">
      <w:bodyDiv w:val="1"/>
      <w:marLeft w:val="0"/>
      <w:marRight w:val="0"/>
      <w:marTop w:val="0"/>
      <w:marBottom w:val="0"/>
      <w:divBdr>
        <w:top w:val="none" w:sz="0" w:space="0" w:color="auto"/>
        <w:left w:val="none" w:sz="0" w:space="0" w:color="auto"/>
        <w:bottom w:val="none" w:sz="0" w:space="0" w:color="auto"/>
        <w:right w:val="none" w:sz="0" w:space="0" w:color="auto"/>
      </w:divBdr>
      <w:divsChild>
        <w:div w:id="2043245226">
          <w:marLeft w:val="0"/>
          <w:marRight w:val="0"/>
          <w:marTop w:val="0"/>
          <w:marBottom w:val="0"/>
          <w:divBdr>
            <w:top w:val="none" w:sz="0" w:space="0" w:color="auto"/>
            <w:left w:val="none" w:sz="0" w:space="0" w:color="auto"/>
            <w:bottom w:val="none" w:sz="0" w:space="0" w:color="auto"/>
            <w:right w:val="none" w:sz="0" w:space="0" w:color="auto"/>
          </w:divBdr>
          <w:divsChild>
            <w:div w:id="518663388">
              <w:marLeft w:val="0"/>
              <w:marRight w:val="0"/>
              <w:marTop w:val="0"/>
              <w:marBottom w:val="0"/>
              <w:divBdr>
                <w:top w:val="none" w:sz="0" w:space="0" w:color="auto"/>
                <w:left w:val="none" w:sz="0" w:space="0" w:color="auto"/>
                <w:bottom w:val="none" w:sz="0" w:space="0" w:color="auto"/>
                <w:right w:val="none" w:sz="0" w:space="0" w:color="auto"/>
              </w:divBdr>
              <w:divsChild>
                <w:div w:id="178684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7405">
      <w:bodyDiv w:val="1"/>
      <w:marLeft w:val="0"/>
      <w:marRight w:val="0"/>
      <w:marTop w:val="0"/>
      <w:marBottom w:val="0"/>
      <w:divBdr>
        <w:top w:val="none" w:sz="0" w:space="0" w:color="auto"/>
        <w:left w:val="none" w:sz="0" w:space="0" w:color="auto"/>
        <w:bottom w:val="none" w:sz="0" w:space="0" w:color="auto"/>
        <w:right w:val="none" w:sz="0" w:space="0" w:color="auto"/>
      </w:divBdr>
      <w:divsChild>
        <w:div w:id="2089880517">
          <w:marLeft w:val="0"/>
          <w:marRight w:val="0"/>
          <w:marTop w:val="0"/>
          <w:marBottom w:val="0"/>
          <w:divBdr>
            <w:top w:val="none" w:sz="0" w:space="0" w:color="auto"/>
            <w:left w:val="none" w:sz="0" w:space="0" w:color="auto"/>
            <w:bottom w:val="none" w:sz="0" w:space="0" w:color="auto"/>
            <w:right w:val="none" w:sz="0" w:space="0" w:color="auto"/>
          </w:divBdr>
          <w:divsChild>
            <w:div w:id="194585215">
              <w:marLeft w:val="0"/>
              <w:marRight w:val="0"/>
              <w:marTop w:val="0"/>
              <w:marBottom w:val="0"/>
              <w:divBdr>
                <w:top w:val="none" w:sz="0" w:space="0" w:color="auto"/>
                <w:left w:val="none" w:sz="0" w:space="0" w:color="auto"/>
                <w:bottom w:val="none" w:sz="0" w:space="0" w:color="auto"/>
                <w:right w:val="none" w:sz="0" w:space="0" w:color="auto"/>
              </w:divBdr>
              <w:divsChild>
                <w:div w:id="12786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8548">
      <w:bodyDiv w:val="1"/>
      <w:marLeft w:val="0"/>
      <w:marRight w:val="0"/>
      <w:marTop w:val="0"/>
      <w:marBottom w:val="0"/>
      <w:divBdr>
        <w:top w:val="none" w:sz="0" w:space="0" w:color="auto"/>
        <w:left w:val="none" w:sz="0" w:space="0" w:color="auto"/>
        <w:bottom w:val="none" w:sz="0" w:space="0" w:color="auto"/>
        <w:right w:val="none" w:sz="0" w:space="0" w:color="auto"/>
      </w:divBdr>
      <w:divsChild>
        <w:div w:id="205682333">
          <w:marLeft w:val="0"/>
          <w:marRight w:val="0"/>
          <w:marTop w:val="0"/>
          <w:marBottom w:val="0"/>
          <w:divBdr>
            <w:top w:val="none" w:sz="0" w:space="0" w:color="auto"/>
            <w:left w:val="none" w:sz="0" w:space="0" w:color="auto"/>
            <w:bottom w:val="none" w:sz="0" w:space="0" w:color="auto"/>
            <w:right w:val="none" w:sz="0" w:space="0" w:color="auto"/>
          </w:divBdr>
          <w:divsChild>
            <w:div w:id="2039162759">
              <w:marLeft w:val="0"/>
              <w:marRight w:val="0"/>
              <w:marTop w:val="0"/>
              <w:marBottom w:val="0"/>
              <w:divBdr>
                <w:top w:val="none" w:sz="0" w:space="0" w:color="auto"/>
                <w:left w:val="none" w:sz="0" w:space="0" w:color="auto"/>
                <w:bottom w:val="none" w:sz="0" w:space="0" w:color="auto"/>
                <w:right w:val="none" w:sz="0" w:space="0" w:color="auto"/>
              </w:divBdr>
              <w:divsChild>
                <w:div w:id="13785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28647">
      <w:bodyDiv w:val="1"/>
      <w:marLeft w:val="0"/>
      <w:marRight w:val="0"/>
      <w:marTop w:val="0"/>
      <w:marBottom w:val="0"/>
      <w:divBdr>
        <w:top w:val="none" w:sz="0" w:space="0" w:color="auto"/>
        <w:left w:val="none" w:sz="0" w:space="0" w:color="auto"/>
        <w:bottom w:val="none" w:sz="0" w:space="0" w:color="auto"/>
        <w:right w:val="none" w:sz="0" w:space="0" w:color="auto"/>
      </w:divBdr>
      <w:divsChild>
        <w:div w:id="1003892643">
          <w:marLeft w:val="0"/>
          <w:marRight w:val="0"/>
          <w:marTop w:val="0"/>
          <w:marBottom w:val="0"/>
          <w:divBdr>
            <w:top w:val="none" w:sz="0" w:space="0" w:color="auto"/>
            <w:left w:val="none" w:sz="0" w:space="0" w:color="auto"/>
            <w:bottom w:val="none" w:sz="0" w:space="0" w:color="auto"/>
            <w:right w:val="none" w:sz="0" w:space="0" w:color="auto"/>
          </w:divBdr>
          <w:divsChild>
            <w:div w:id="360324353">
              <w:marLeft w:val="0"/>
              <w:marRight w:val="0"/>
              <w:marTop w:val="0"/>
              <w:marBottom w:val="0"/>
              <w:divBdr>
                <w:top w:val="none" w:sz="0" w:space="0" w:color="auto"/>
                <w:left w:val="none" w:sz="0" w:space="0" w:color="auto"/>
                <w:bottom w:val="none" w:sz="0" w:space="0" w:color="auto"/>
                <w:right w:val="none" w:sz="0" w:space="0" w:color="auto"/>
              </w:divBdr>
              <w:divsChild>
                <w:div w:id="132639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20351">
      <w:bodyDiv w:val="1"/>
      <w:marLeft w:val="0"/>
      <w:marRight w:val="0"/>
      <w:marTop w:val="0"/>
      <w:marBottom w:val="0"/>
      <w:divBdr>
        <w:top w:val="none" w:sz="0" w:space="0" w:color="auto"/>
        <w:left w:val="none" w:sz="0" w:space="0" w:color="auto"/>
        <w:bottom w:val="none" w:sz="0" w:space="0" w:color="auto"/>
        <w:right w:val="none" w:sz="0" w:space="0" w:color="auto"/>
      </w:divBdr>
      <w:divsChild>
        <w:div w:id="827475836">
          <w:marLeft w:val="0"/>
          <w:marRight w:val="0"/>
          <w:marTop w:val="0"/>
          <w:marBottom w:val="0"/>
          <w:divBdr>
            <w:top w:val="none" w:sz="0" w:space="0" w:color="auto"/>
            <w:left w:val="none" w:sz="0" w:space="0" w:color="auto"/>
            <w:bottom w:val="none" w:sz="0" w:space="0" w:color="auto"/>
            <w:right w:val="none" w:sz="0" w:space="0" w:color="auto"/>
          </w:divBdr>
          <w:divsChild>
            <w:div w:id="973097557">
              <w:marLeft w:val="0"/>
              <w:marRight w:val="0"/>
              <w:marTop w:val="0"/>
              <w:marBottom w:val="0"/>
              <w:divBdr>
                <w:top w:val="none" w:sz="0" w:space="0" w:color="auto"/>
                <w:left w:val="none" w:sz="0" w:space="0" w:color="auto"/>
                <w:bottom w:val="none" w:sz="0" w:space="0" w:color="auto"/>
                <w:right w:val="none" w:sz="0" w:space="0" w:color="auto"/>
              </w:divBdr>
              <w:divsChild>
                <w:div w:id="13532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04771">
      <w:bodyDiv w:val="1"/>
      <w:marLeft w:val="0"/>
      <w:marRight w:val="0"/>
      <w:marTop w:val="0"/>
      <w:marBottom w:val="0"/>
      <w:divBdr>
        <w:top w:val="none" w:sz="0" w:space="0" w:color="auto"/>
        <w:left w:val="none" w:sz="0" w:space="0" w:color="auto"/>
        <w:bottom w:val="none" w:sz="0" w:space="0" w:color="auto"/>
        <w:right w:val="none" w:sz="0" w:space="0" w:color="auto"/>
      </w:divBdr>
      <w:divsChild>
        <w:div w:id="1152984250">
          <w:marLeft w:val="0"/>
          <w:marRight w:val="0"/>
          <w:marTop w:val="0"/>
          <w:marBottom w:val="0"/>
          <w:divBdr>
            <w:top w:val="none" w:sz="0" w:space="0" w:color="auto"/>
            <w:left w:val="none" w:sz="0" w:space="0" w:color="auto"/>
            <w:bottom w:val="none" w:sz="0" w:space="0" w:color="auto"/>
            <w:right w:val="none" w:sz="0" w:space="0" w:color="auto"/>
          </w:divBdr>
          <w:divsChild>
            <w:div w:id="1031951558">
              <w:marLeft w:val="0"/>
              <w:marRight w:val="0"/>
              <w:marTop w:val="0"/>
              <w:marBottom w:val="0"/>
              <w:divBdr>
                <w:top w:val="none" w:sz="0" w:space="0" w:color="auto"/>
                <w:left w:val="none" w:sz="0" w:space="0" w:color="auto"/>
                <w:bottom w:val="none" w:sz="0" w:space="0" w:color="auto"/>
                <w:right w:val="none" w:sz="0" w:space="0" w:color="auto"/>
              </w:divBdr>
              <w:divsChild>
                <w:div w:id="8472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89782">
      <w:bodyDiv w:val="1"/>
      <w:marLeft w:val="0"/>
      <w:marRight w:val="0"/>
      <w:marTop w:val="0"/>
      <w:marBottom w:val="0"/>
      <w:divBdr>
        <w:top w:val="none" w:sz="0" w:space="0" w:color="auto"/>
        <w:left w:val="none" w:sz="0" w:space="0" w:color="auto"/>
        <w:bottom w:val="none" w:sz="0" w:space="0" w:color="auto"/>
        <w:right w:val="none" w:sz="0" w:space="0" w:color="auto"/>
      </w:divBdr>
      <w:divsChild>
        <w:div w:id="308942076">
          <w:marLeft w:val="0"/>
          <w:marRight w:val="0"/>
          <w:marTop w:val="0"/>
          <w:marBottom w:val="0"/>
          <w:divBdr>
            <w:top w:val="none" w:sz="0" w:space="0" w:color="auto"/>
            <w:left w:val="none" w:sz="0" w:space="0" w:color="auto"/>
            <w:bottom w:val="none" w:sz="0" w:space="0" w:color="auto"/>
            <w:right w:val="none" w:sz="0" w:space="0" w:color="auto"/>
          </w:divBdr>
          <w:divsChild>
            <w:div w:id="1089695662">
              <w:marLeft w:val="0"/>
              <w:marRight w:val="0"/>
              <w:marTop w:val="0"/>
              <w:marBottom w:val="0"/>
              <w:divBdr>
                <w:top w:val="none" w:sz="0" w:space="0" w:color="auto"/>
                <w:left w:val="none" w:sz="0" w:space="0" w:color="auto"/>
                <w:bottom w:val="none" w:sz="0" w:space="0" w:color="auto"/>
                <w:right w:val="none" w:sz="0" w:space="0" w:color="auto"/>
              </w:divBdr>
              <w:divsChild>
                <w:div w:id="9622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738764">
      <w:bodyDiv w:val="1"/>
      <w:marLeft w:val="0"/>
      <w:marRight w:val="0"/>
      <w:marTop w:val="0"/>
      <w:marBottom w:val="0"/>
      <w:divBdr>
        <w:top w:val="none" w:sz="0" w:space="0" w:color="auto"/>
        <w:left w:val="none" w:sz="0" w:space="0" w:color="auto"/>
        <w:bottom w:val="none" w:sz="0" w:space="0" w:color="auto"/>
        <w:right w:val="none" w:sz="0" w:space="0" w:color="auto"/>
      </w:divBdr>
      <w:divsChild>
        <w:div w:id="331953480">
          <w:marLeft w:val="0"/>
          <w:marRight w:val="0"/>
          <w:marTop w:val="0"/>
          <w:marBottom w:val="0"/>
          <w:divBdr>
            <w:top w:val="none" w:sz="0" w:space="0" w:color="auto"/>
            <w:left w:val="none" w:sz="0" w:space="0" w:color="auto"/>
            <w:bottom w:val="none" w:sz="0" w:space="0" w:color="auto"/>
            <w:right w:val="none" w:sz="0" w:space="0" w:color="auto"/>
          </w:divBdr>
          <w:divsChild>
            <w:div w:id="1849254015">
              <w:marLeft w:val="0"/>
              <w:marRight w:val="0"/>
              <w:marTop w:val="0"/>
              <w:marBottom w:val="0"/>
              <w:divBdr>
                <w:top w:val="none" w:sz="0" w:space="0" w:color="auto"/>
                <w:left w:val="none" w:sz="0" w:space="0" w:color="auto"/>
                <w:bottom w:val="none" w:sz="0" w:space="0" w:color="auto"/>
                <w:right w:val="none" w:sz="0" w:space="0" w:color="auto"/>
              </w:divBdr>
              <w:divsChild>
                <w:div w:id="12714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770671">
      <w:bodyDiv w:val="1"/>
      <w:marLeft w:val="0"/>
      <w:marRight w:val="0"/>
      <w:marTop w:val="0"/>
      <w:marBottom w:val="0"/>
      <w:divBdr>
        <w:top w:val="none" w:sz="0" w:space="0" w:color="auto"/>
        <w:left w:val="none" w:sz="0" w:space="0" w:color="auto"/>
        <w:bottom w:val="none" w:sz="0" w:space="0" w:color="auto"/>
        <w:right w:val="none" w:sz="0" w:space="0" w:color="auto"/>
      </w:divBdr>
      <w:divsChild>
        <w:div w:id="70852547">
          <w:marLeft w:val="0"/>
          <w:marRight w:val="0"/>
          <w:marTop w:val="0"/>
          <w:marBottom w:val="0"/>
          <w:divBdr>
            <w:top w:val="none" w:sz="0" w:space="0" w:color="auto"/>
            <w:left w:val="none" w:sz="0" w:space="0" w:color="auto"/>
            <w:bottom w:val="none" w:sz="0" w:space="0" w:color="auto"/>
            <w:right w:val="none" w:sz="0" w:space="0" w:color="auto"/>
          </w:divBdr>
          <w:divsChild>
            <w:div w:id="333411793">
              <w:marLeft w:val="0"/>
              <w:marRight w:val="0"/>
              <w:marTop w:val="0"/>
              <w:marBottom w:val="0"/>
              <w:divBdr>
                <w:top w:val="none" w:sz="0" w:space="0" w:color="auto"/>
                <w:left w:val="none" w:sz="0" w:space="0" w:color="auto"/>
                <w:bottom w:val="none" w:sz="0" w:space="0" w:color="auto"/>
                <w:right w:val="none" w:sz="0" w:space="0" w:color="auto"/>
              </w:divBdr>
              <w:divsChild>
                <w:div w:id="96484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4637">
      <w:bodyDiv w:val="1"/>
      <w:marLeft w:val="0"/>
      <w:marRight w:val="0"/>
      <w:marTop w:val="0"/>
      <w:marBottom w:val="0"/>
      <w:divBdr>
        <w:top w:val="none" w:sz="0" w:space="0" w:color="auto"/>
        <w:left w:val="none" w:sz="0" w:space="0" w:color="auto"/>
        <w:bottom w:val="none" w:sz="0" w:space="0" w:color="auto"/>
        <w:right w:val="none" w:sz="0" w:space="0" w:color="auto"/>
      </w:divBdr>
      <w:divsChild>
        <w:div w:id="655887171">
          <w:marLeft w:val="0"/>
          <w:marRight w:val="0"/>
          <w:marTop w:val="0"/>
          <w:marBottom w:val="0"/>
          <w:divBdr>
            <w:top w:val="none" w:sz="0" w:space="0" w:color="auto"/>
            <w:left w:val="none" w:sz="0" w:space="0" w:color="auto"/>
            <w:bottom w:val="none" w:sz="0" w:space="0" w:color="auto"/>
            <w:right w:val="none" w:sz="0" w:space="0" w:color="auto"/>
          </w:divBdr>
          <w:divsChild>
            <w:div w:id="1490099680">
              <w:marLeft w:val="0"/>
              <w:marRight w:val="0"/>
              <w:marTop w:val="0"/>
              <w:marBottom w:val="0"/>
              <w:divBdr>
                <w:top w:val="none" w:sz="0" w:space="0" w:color="auto"/>
                <w:left w:val="none" w:sz="0" w:space="0" w:color="auto"/>
                <w:bottom w:val="none" w:sz="0" w:space="0" w:color="auto"/>
                <w:right w:val="none" w:sz="0" w:space="0" w:color="auto"/>
              </w:divBdr>
              <w:divsChild>
                <w:div w:id="195234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931944">
      <w:bodyDiv w:val="1"/>
      <w:marLeft w:val="0"/>
      <w:marRight w:val="0"/>
      <w:marTop w:val="0"/>
      <w:marBottom w:val="0"/>
      <w:divBdr>
        <w:top w:val="none" w:sz="0" w:space="0" w:color="auto"/>
        <w:left w:val="none" w:sz="0" w:space="0" w:color="auto"/>
        <w:bottom w:val="none" w:sz="0" w:space="0" w:color="auto"/>
        <w:right w:val="none" w:sz="0" w:space="0" w:color="auto"/>
      </w:divBdr>
      <w:divsChild>
        <w:div w:id="1547989858">
          <w:marLeft w:val="0"/>
          <w:marRight w:val="0"/>
          <w:marTop w:val="0"/>
          <w:marBottom w:val="0"/>
          <w:divBdr>
            <w:top w:val="none" w:sz="0" w:space="0" w:color="auto"/>
            <w:left w:val="none" w:sz="0" w:space="0" w:color="auto"/>
            <w:bottom w:val="none" w:sz="0" w:space="0" w:color="auto"/>
            <w:right w:val="none" w:sz="0" w:space="0" w:color="auto"/>
          </w:divBdr>
          <w:divsChild>
            <w:div w:id="656962470">
              <w:marLeft w:val="0"/>
              <w:marRight w:val="0"/>
              <w:marTop w:val="0"/>
              <w:marBottom w:val="0"/>
              <w:divBdr>
                <w:top w:val="none" w:sz="0" w:space="0" w:color="auto"/>
                <w:left w:val="none" w:sz="0" w:space="0" w:color="auto"/>
                <w:bottom w:val="none" w:sz="0" w:space="0" w:color="auto"/>
                <w:right w:val="none" w:sz="0" w:space="0" w:color="auto"/>
              </w:divBdr>
              <w:divsChild>
                <w:div w:id="104479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85063">
      <w:bodyDiv w:val="1"/>
      <w:marLeft w:val="0"/>
      <w:marRight w:val="0"/>
      <w:marTop w:val="0"/>
      <w:marBottom w:val="0"/>
      <w:divBdr>
        <w:top w:val="none" w:sz="0" w:space="0" w:color="auto"/>
        <w:left w:val="none" w:sz="0" w:space="0" w:color="auto"/>
        <w:bottom w:val="none" w:sz="0" w:space="0" w:color="auto"/>
        <w:right w:val="none" w:sz="0" w:space="0" w:color="auto"/>
      </w:divBdr>
      <w:divsChild>
        <w:div w:id="733164908">
          <w:marLeft w:val="0"/>
          <w:marRight w:val="0"/>
          <w:marTop w:val="0"/>
          <w:marBottom w:val="0"/>
          <w:divBdr>
            <w:top w:val="none" w:sz="0" w:space="0" w:color="auto"/>
            <w:left w:val="none" w:sz="0" w:space="0" w:color="auto"/>
            <w:bottom w:val="none" w:sz="0" w:space="0" w:color="auto"/>
            <w:right w:val="none" w:sz="0" w:space="0" w:color="auto"/>
          </w:divBdr>
          <w:divsChild>
            <w:div w:id="1415516783">
              <w:marLeft w:val="0"/>
              <w:marRight w:val="0"/>
              <w:marTop w:val="0"/>
              <w:marBottom w:val="0"/>
              <w:divBdr>
                <w:top w:val="none" w:sz="0" w:space="0" w:color="auto"/>
                <w:left w:val="none" w:sz="0" w:space="0" w:color="auto"/>
                <w:bottom w:val="none" w:sz="0" w:space="0" w:color="auto"/>
                <w:right w:val="none" w:sz="0" w:space="0" w:color="auto"/>
              </w:divBdr>
              <w:divsChild>
                <w:div w:id="20312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031269">
      <w:bodyDiv w:val="1"/>
      <w:marLeft w:val="0"/>
      <w:marRight w:val="0"/>
      <w:marTop w:val="0"/>
      <w:marBottom w:val="0"/>
      <w:divBdr>
        <w:top w:val="none" w:sz="0" w:space="0" w:color="auto"/>
        <w:left w:val="none" w:sz="0" w:space="0" w:color="auto"/>
        <w:bottom w:val="none" w:sz="0" w:space="0" w:color="auto"/>
        <w:right w:val="none" w:sz="0" w:space="0" w:color="auto"/>
      </w:divBdr>
      <w:divsChild>
        <w:div w:id="813526063">
          <w:marLeft w:val="547"/>
          <w:marRight w:val="0"/>
          <w:marTop w:val="0"/>
          <w:marBottom w:val="0"/>
          <w:divBdr>
            <w:top w:val="none" w:sz="0" w:space="0" w:color="auto"/>
            <w:left w:val="none" w:sz="0" w:space="0" w:color="auto"/>
            <w:bottom w:val="none" w:sz="0" w:space="0" w:color="auto"/>
            <w:right w:val="none" w:sz="0" w:space="0" w:color="auto"/>
          </w:divBdr>
        </w:div>
        <w:div w:id="1139880905">
          <w:marLeft w:val="547"/>
          <w:marRight w:val="0"/>
          <w:marTop w:val="0"/>
          <w:marBottom w:val="0"/>
          <w:divBdr>
            <w:top w:val="none" w:sz="0" w:space="0" w:color="auto"/>
            <w:left w:val="none" w:sz="0" w:space="0" w:color="auto"/>
            <w:bottom w:val="none" w:sz="0" w:space="0" w:color="auto"/>
            <w:right w:val="none" w:sz="0" w:space="0" w:color="auto"/>
          </w:divBdr>
        </w:div>
        <w:div w:id="557253622">
          <w:marLeft w:val="547"/>
          <w:marRight w:val="0"/>
          <w:marTop w:val="0"/>
          <w:marBottom w:val="0"/>
          <w:divBdr>
            <w:top w:val="none" w:sz="0" w:space="0" w:color="auto"/>
            <w:left w:val="none" w:sz="0" w:space="0" w:color="auto"/>
            <w:bottom w:val="none" w:sz="0" w:space="0" w:color="auto"/>
            <w:right w:val="none" w:sz="0" w:space="0" w:color="auto"/>
          </w:divBdr>
        </w:div>
        <w:div w:id="15160386">
          <w:marLeft w:val="547"/>
          <w:marRight w:val="0"/>
          <w:marTop w:val="0"/>
          <w:marBottom w:val="0"/>
          <w:divBdr>
            <w:top w:val="none" w:sz="0" w:space="0" w:color="auto"/>
            <w:left w:val="none" w:sz="0" w:space="0" w:color="auto"/>
            <w:bottom w:val="none" w:sz="0" w:space="0" w:color="auto"/>
            <w:right w:val="none" w:sz="0" w:space="0" w:color="auto"/>
          </w:divBdr>
        </w:div>
        <w:div w:id="1433354050">
          <w:marLeft w:val="547"/>
          <w:marRight w:val="0"/>
          <w:marTop w:val="0"/>
          <w:marBottom w:val="0"/>
          <w:divBdr>
            <w:top w:val="none" w:sz="0" w:space="0" w:color="auto"/>
            <w:left w:val="none" w:sz="0" w:space="0" w:color="auto"/>
            <w:bottom w:val="none" w:sz="0" w:space="0" w:color="auto"/>
            <w:right w:val="none" w:sz="0" w:space="0" w:color="auto"/>
          </w:divBdr>
        </w:div>
        <w:div w:id="979111189">
          <w:marLeft w:val="547"/>
          <w:marRight w:val="0"/>
          <w:marTop w:val="0"/>
          <w:marBottom w:val="0"/>
          <w:divBdr>
            <w:top w:val="none" w:sz="0" w:space="0" w:color="auto"/>
            <w:left w:val="none" w:sz="0" w:space="0" w:color="auto"/>
            <w:bottom w:val="none" w:sz="0" w:space="0" w:color="auto"/>
            <w:right w:val="none" w:sz="0" w:space="0" w:color="auto"/>
          </w:divBdr>
        </w:div>
        <w:div w:id="1849977847">
          <w:marLeft w:val="547"/>
          <w:marRight w:val="0"/>
          <w:marTop w:val="0"/>
          <w:marBottom w:val="0"/>
          <w:divBdr>
            <w:top w:val="none" w:sz="0" w:space="0" w:color="auto"/>
            <w:left w:val="none" w:sz="0" w:space="0" w:color="auto"/>
            <w:bottom w:val="none" w:sz="0" w:space="0" w:color="auto"/>
            <w:right w:val="none" w:sz="0" w:space="0" w:color="auto"/>
          </w:divBdr>
        </w:div>
      </w:divsChild>
    </w:div>
    <w:div w:id="451359981">
      <w:bodyDiv w:val="1"/>
      <w:marLeft w:val="0"/>
      <w:marRight w:val="0"/>
      <w:marTop w:val="0"/>
      <w:marBottom w:val="0"/>
      <w:divBdr>
        <w:top w:val="none" w:sz="0" w:space="0" w:color="auto"/>
        <w:left w:val="none" w:sz="0" w:space="0" w:color="auto"/>
        <w:bottom w:val="none" w:sz="0" w:space="0" w:color="auto"/>
        <w:right w:val="none" w:sz="0" w:space="0" w:color="auto"/>
      </w:divBdr>
      <w:divsChild>
        <w:div w:id="723524334">
          <w:marLeft w:val="0"/>
          <w:marRight w:val="0"/>
          <w:marTop w:val="0"/>
          <w:marBottom w:val="0"/>
          <w:divBdr>
            <w:top w:val="none" w:sz="0" w:space="0" w:color="auto"/>
            <w:left w:val="none" w:sz="0" w:space="0" w:color="auto"/>
            <w:bottom w:val="none" w:sz="0" w:space="0" w:color="auto"/>
            <w:right w:val="none" w:sz="0" w:space="0" w:color="auto"/>
          </w:divBdr>
          <w:divsChild>
            <w:div w:id="195654271">
              <w:marLeft w:val="0"/>
              <w:marRight w:val="0"/>
              <w:marTop w:val="0"/>
              <w:marBottom w:val="0"/>
              <w:divBdr>
                <w:top w:val="none" w:sz="0" w:space="0" w:color="auto"/>
                <w:left w:val="none" w:sz="0" w:space="0" w:color="auto"/>
                <w:bottom w:val="none" w:sz="0" w:space="0" w:color="auto"/>
                <w:right w:val="none" w:sz="0" w:space="0" w:color="auto"/>
              </w:divBdr>
              <w:divsChild>
                <w:div w:id="156587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798518">
      <w:bodyDiv w:val="1"/>
      <w:marLeft w:val="0"/>
      <w:marRight w:val="0"/>
      <w:marTop w:val="0"/>
      <w:marBottom w:val="0"/>
      <w:divBdr>
        <w:top w:val="none" w:sz="0" w:space="0" w:color="auto"/>
        <w:left w:val="none" w:sz="0" w:space="0" w:color="auto"/>
        <w:bottom w:val="none" w:sz="0" w:space="0" w:color="auto"/>
        <w:right w:val="none" w:sz="0" w:space="0" w:color="auto"/>
      </w:divBdr>
      <w:divsChild>
        <w:div w:id="1643344158">
          <w:marLeft w:val="0"/>
          <w:marRight w:val="0"/>
          <w:marTop w:val="0"/>
          <w:marBottom w:val="0"/>
          <w:divBdr>
            <w:top w:val="none" w:sz="0" w:space="0" w:color="auto"/>
            <w:left w:val="none" w:sz="0" w:space="0" w:color="auto"/>
            <w:bottom w:val="none" w:sz="0" w:space="0" w:color="auto"/>
            <w:right w:val="none" w:sz="0" w:space="0" w:color="auto"/>
          </w:divBdr>
          <w:divsChild>
            <w:div w:id="1679313260">
              <w:marLeft w:val="0"/>
              <w:marRight w:val="0"/>
              <w:marTop w:val="0"/>
              <w:marBottom w:val="0"/>
              <w:divBdr>
                <w:top w:val="none" w:sz="0" w:space="0" w:color="auto"/>
                <w:left w:val="none" w:sz="0" w:space="0" w:color="auto"/>
                <w:bottom w:val="none" w:sz="0" w:space="0" w:color="auto"/>
                <w:right w:val="none" w:sz="0" w:space="0" w:color="auto"/>
              </w:divBdr>
              <w:divsChild>
                <w:div w:id="362631810">
                  <w:marLeft w:val="0"/>
                  <w:marRight w:val="0"/>
                  <w:marTop w:val="0"/>
                  <w:marBottom w:val="0"/>
                  <w:divBdr>
                    <w:top w:val="none" w:sz="0" w:space="0" w:color="auto"/>
                    <w:left w:val="none" w:sz="0" w:space="0" w:color="auto"/>
                    <w:bottom w:val="none" w:sz="0" w:space="0" w:color="auto"/>
                    <w:right w:val="none" w:sz="0" w:space="0" w:color="auto"/>
                  </w:divBdr>
                  <w:divsChild>
                    <w:div w:id="13048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565020">
          <w:marLeft w:val="0"/>
          <w:marRight w:val="0"/>
          <w:marTop w:val="0"/>
          <w:marBottom w:val="0"/>
          <w:divBdr>
            <w:top w:val="none" w:sz="0" w:space="0" w:color="auto"/>
            <w:left w:val="none" w:sz="0" w:space="0" w:color="auto"/>
            <w:bottom w:val="none" w:sz="0" w:space="0" w:color="auto"/>
            <w:right w:val="none" w:sz="0" w:space="0" w:color="auto"/>
          </w:divBdr>
          <w:divsChild>
            <w:div w:id="1633174454">
              <w:marLeft w:val="0"/>
              <w:marRight w:val="0"/>
              <w:marTop w:val="0"/>
              <w:marBottom w:val="0"/>
              <w:divBdr>
                <w:top w:val="none" w:sz="0" w:space="0" w:color="auto"/>
                <w:left w:val="none" w:sz="0" w:space="0" w:color="auto"/>
                <w:bottom w:val="none" w:sz="0" w:space="0" w:color="auto"/>
                <w:right w:val="none" w:sz="0" w:space="0" w:color="auto"/>
              </w:divBdr>
              <w:divsChild>
                <w:div w:id="1050419445">
                  <w:marLeft w:val="0"/>
                  <w:marRight w:val="0"/>
                  <w:marTop w:val="0"/>
                  <w:marBottom w:val="0"/>
                  <w:divBdr>
                    <w:top w:val="none" w:sz="0" w:space="0" w:color="auto"/>
                    <w:left w:val="none" w:sz="0" w:space="0" w:color="auto"/>
                    <w:bottom w:val="none" w:sz="0" w:space="0" w:color="auto"/>
                    <w:right w:val="none" w:sz="0" w:space="0" w:color="auto"/>
                  </w:divBdr>
                  <w:divsChild>
                    <w:div w:id="102486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88405">
      <w:bodyDiv w:val="1"/>
      <w:marLeft w:val="0"/>
      <w:marRight w:val="0"/>
      <w:marTop w:val="0"/>
      <w:marBottom w:val="0"/>
      <w:divBdr>
        <w:top w:val="none" w:sz="0" w:space="0" w:color="auto"/>
        <w:left w:val="none" w:sz="0" w:space="0" w:color="auto"/>
        <w:bottom w:val="none" w:sz="0" w:space="0" w:color="auto"/>
        <w:right w:val="none" w:sz="0" w:space="0" w:color="auto"/>
      </w:divBdr>
      <w:divsChild>
        <w:div w:id="1474638412">
          <w:marLeft w:val="0"/>
          <w:marRight w:val="0"/>
          <w:marTop w:val="0"/>
          <w:marBottom w:val="0"/>
          <w:divBdr>
            <w:top w:val="none" w:sz="0" w:space="0" w:color="auto"/>
            <w:left w:val="none" w:sz="0" w:space="0" w:color="auto"/>
            <w:bottom w:val="none" w:sz="0" w:space="0" w:color="auto"/>
            <w:right w:val="none" w:sz="0" w:space="0" w:color="auto"/>
          </w:divBdr>
          <w:divsChild>
            <w:div w:id="696543275">
              <w:marLeft w:val="0"/>
              <w:marRight w:val="0"/>
              <w:marTop w:val="0"/>
              <w:marBottom w:val="0"/>
              <w:divBdr>
                <w:top w:val="none" w:sz="0" w:space="0" w:color="auto"/>
                <w:left w:val="none" w:sz="0" w:space="0" w:color="auto"/>
                <w:bottom w:val="none" w:sz="0" w:space="0" w:color="auto"/>
                <w:right w:val="none" w:sz="0" w:space="0" w:color="auto"/>
              </w:divBdr>
              <w:divsChild>
                <w:div w:id="159307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656832">
      <w:bodyDiv w:val="1"/>
      <w:marLeft w:val="0"/>
      <w:marRight w:val="0"/>
      <w:marTop w:val="0"/>
      <w:marBottom w:val="0"/>
      <w:divBdr>
        <w:top w:val="none" w:sz="0" w:space="0" w:color="auto"/>
        <w:left w:val="none" w:sz="0" w:space="0" w:color="auto"/>
        <w:bottom w:val="none" w:sz="0" w:space="0" w:color="auto"/>
        <w:right w:val="none" w:sz="0" w:space="0" w:color="auto"/>
      </w:divBdr>
      <w:divsChild>
        <w:div w:id="1863203268">
          <w:marLeft w:val="0"/>
          <w:marRight w:val="0"/>
          <w:marTop w:val="0"/>
          <w:marBottom w:val="0"/>
          <w:divBdr>
            <w:top w:val="none" w:sz="0" w:space="0" w:color="auto"/>
            <w:left w:val="none" w:sz="0" w:space="0" w:color="auto"/>
            <w:bottom w:val="none" w:sz="0" w:space="0" w:color="auto"/>
            <w:right w:val="none" w:sz="0" w:space="0" w:color="auto"/>
          </w:divBdr>
          <w:divsChild>
            <w:div w:id="1514302317">
              <w:marLeft w:val="0"/>
              <w:marRight w:val="0"/>
              <w:marTop w:val="0"/>
              <w:marBottom w:val="0"/>
              <w:divBdr>
                <w:top w:val="none" w:sz="0" w:space="0" w:color="auto"/>
                <w:left w:val="none" w:sz="0" w:space="0" w:color="auto"/>
                <w:bottom w:val="none" w:sz="0" w:space="0" w:color="auto"/>
                <w:right w:val="none" w:sz="0" w:space="0" w:color="auto"/>
              </w:divBdr>
              <w:divsChild>
                <w:div w:id="79706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466471">
      <w:bodyDiv w:val="1"/>
      <w:marLeft w:val="0"/>
      <w:marRight w:val="0"/>
      <w:marTop w:val="0"/>
      <w:marBottom w:val="0"/>
      <w:divBdr>
        <w:top w:val="none" w:sz="0" w:space="0" w:color="auto"/>
        <w:left w:val="none" w:sz="0" w:space="0" w:color="auto"/>
        <w:bottom w:val="none" w:sz="0" w:space="0" w:color="auto"/>
        <w:right w:val="none" w:sz="0" w:space="0" w:color="auto"/>
      </w:divBdr>
      <w:divsChild>
        <w:div w:id="1932005822">
          <w:marLeft w:val="0"/>
          <w:marRight w:val="0"/>
          <w:marTop w:val="0"/>
          <w:marBottom w:val="0"/>
          <w:divBdr>
            <w:top w:val="none" w:sz="0" w:space="0" w:color="auto"/>
            <w:left w:val="none" w:sz="0" w:space="0" w:color="auto"/>
            <w:bottom w:val="none" w:sz="0" w:space="0" w:color="auto"/>
            <w:right w:val="none" w:sz="0" w:space="0" w:color="auto"/>
          </w:divBdr>
          <w:divsChild>
            <w:div w:id="1596134534">
              <w:marLeft w:val="0"/>
              <w:marRight w:val="0"/>
              <w:marTop w:val="0"/>
              <w:marBottom w:val="0"/>
              <w:divBdr>
                <w:top w:val="none" w:sz="0" w:space="0" w:color="auto"/>
                <w:left w:val="none" w:sz="0" w:space="0" w:color="auto"/>
                <w:bottom w:val="none" w:sz="0" w:space="0" w:color="auto"/>
                <w:right w:val="none" w:sz="0" w:space="0" w:color="auto"/>
              </w:divBdr>
              <w:divsChild>
                <w:div w:id="38248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01607">
      <w:bodyDiv w:val="1"/>
      <w:marLeft w:val="0"/>
      <w:marRight w:val="0"/>
      <w:marTop w:val="0"/>
      <w:marBottom w:val="0"/>
      <w:divBdr>
        <w:top w:val="none" w:sz="0" w:space="0" w:color="auto"/>
        <w:left w:val="none" w:sz="0" w:space="0" w:color="auto"/>
        <w:bottom w:val="none" w:sz="0" w:space="0" w:color="auto"/>
        <w:right w:val="none" w:sz="0" w:space="0" w:color="auto"/>
      </w:divBdr>
      <w:divsChild>
        <w:div w:id="1771510721">
          <w:marLeft w:val="0"/>
          <w:marRight w:val="0"/>
          <w:marTop w:val="0"/>
          <w:marBottom w:val="0"/>
          <w:divBdr>
            <w:top w:val="none" w:sz="0" w:space="0" w:color="auto"/>
            <w:left w:val="none" w:sz="0" w:space="0" w:color="auto"/>
            <w:bottom w:val="none" w:sz="0" w:space="0" w:color="auto"/>
            <w:right w:val="none" w:sz="0" w:space="0" w:color="auto"/>
          </w:divBdr>
          <w:divsChild>
            <w:div w:id="1116829787">
              <w:marLeft w:val="0"/>
              <w:marRight w:val="0"/>
              <w:marTop w:val="0"/>
              <w:marBottom w:val="0"/>
              <w:divBdr>
                <w:top w:val="none" w:sz="0" w:space="0" w:color="auto"/>
                <w:left w:val="none" w:sz="0" w:space="0" w:color="auto"/>
                <w:bottom w:val="none" w:sz="0" w:space="0" w:color="auto"/>
                <w:right w:val="none" w:sz="0" w:space="0" w:color="auto"/>
              </w:divBdr>
              <w:divsChild>
                <w:div w:id="14307399">
                  <w:marLeft w:val="0"/>
                  <w:marRight w:val="0"/>
                  <w:marTop w:val="0"/>
                  <w:marBottom w:val="0"/>
                  <w:divBdr>
                    <w:top w:val="none" w:sz="0" w:space="0" w:color="auto"/>
                    <w:left w:val="none" w:sz="0" w:space="0" w:color="auto"/>
                    <w:bottom w:val="none" w:sz="0" w:space="0" w:color="auto"/>
                    <w:right w:val="none" w:sz="0" w:space="0" w:color="auto"/>
                  </w:divBdr>
                  <w:divsChild>
                    <w:div w:id="8946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12415">
          <w:marLeft w:val="0"/>
          <w:marRight w:val="0"/>
          <w:marTop w:val="0"/>
          <w:marBottom w:val="0"/>
          <w:divBdr>
            <w:top w:val="none" w:sz="0" w:space="0" w:color="auto"/>
            <w:left w:val="none" w:sz="0" w:space="0" w:color="auto"/>
            <w:bottom w:val="none" w:sz="0" w:space="0" w:color="auto"/>
            <w:right w:val="none" w:sz="0" w:space="0" w:color="auto"/>
          </w:divBdr>
          <w:divsChild>
            <w:div w:id="748888261">
              <w:marLeft w:val="0"/>
              <w:marRight w:val="0"/>
              <w:marTop w:val="0"/>
              <w:marBottom w:val="0"/>
              <w:divBdr>
                <w:top w:val="none" w:sz="0" w:space="0" w:color="auto"/>
                <w:left w:val="none" w:sz="0" w:space="0" w:color="auto"/>
                <w:bottom w:val="none" w:sz="0" w:space="0" w:color="auto"/>
                <w:right w:val="none" w:sz="0" w:space="0" w:color="auto"/>
              </w:divBdr>
              <w:divsChild>
                <w:div w:id="374472808">
                  <w:marLeft w:val="0"/>
                  <w:marRight w:val="0"/>
                  <w:marTop w:val="0"/>
                  <w:marBottom w:val="180"/>
                  <w:divBdr>
                    <w:top w:val="none" w:sz="0" w:space="0" w:color="auto"/>
                    <w:left w:val="single" w:sz="6" w:space="18" w:color="DADCE0"/>
                    <w:bottom w:val="single" w:sz="6" w:space="18" w:color="DADCE0"/>
                    <w:right w:val="single" w:sz="6" w:space="18" w:color="DADCE0"/>
                  </w:divBdr>
                  <w:divsChild>
                    <w:div w:id="170031290">
                      <w:marLeft w:val="0"/>
                      <w:marRight w:val="0"/>
                      <w:marTop w:val="0"/>
                      <w:marBottom w:val="240"/>
                      <w:divBdr>
                        <w:top w:val="none" w:sz="0" w:space="0" w:color="auto"/>
                        <w:left w:val="none" w:sz="0" w:space="0" w:color="auto"/>
                        <w:bottom w:val="none" w:sz="0" w:space="0" w:color="auto"/>
                        <w:right w:val="none" w:sz="0" w:space="0" w:color="auto"/>
                      </w:divBdr>
                      <w:divsChild>
                        <w:div w:id="95252034">
                          <w:marLeft w:val="0"/>
                          <w:marRight w:val="0"/>
                          <w:marTop w:val="0"/>
                          <w:marBottom w:val="0"/>
                          <w:divBdr>
                            <w:top w:val="none" w:sz="0" w:space="0" w:color="auto"/>
                            <w:left w:val="none" w:sz="0" w:space="0" w:color="auto"/>
                            <w:bottom w:val="none" w:sz="0" w:space="0" w:color="auto"/>
                            <w:right w:val="none" w:sz="0" w:space="0" w:color="auto"/>
                          </w:divBdr>
                          <w:divsChild>
                            <w:div w:id="10767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636919">
      <w:bodyDiv w:val="1"/>
      <w:marLeft w:val="0"/>
      <w:marRight w:val="0"/>
      <w:marTop w:val="0"/>
      <w:marBottom w:val="0"/>
      <w:divBdr>
        <w:top w:val="none" w:sz="0" w:space="0" w:color="auto"/>
        <w:left w:val="none" w:sz="0" w:space="0" w:color="auto"/>
        <w:bottom w:val="none" w:sz="0" w:space="0" w:color="auto"/>
        <w:right w:val="none" w:sz="0" w:space="0" w:color="auto"/>
      </w:divBdr>
      <w:divsChild>
        <w:div w:id="895897446">
          <w:marLeft w:val="0"/>
          <w:marRight w:val="0"/>
          <w:marTop w:val="0"/>
          <w:marBottom w:val="0"/>
          <w:divBdr>
            <w:top w:val="none" w:sz="0" w:space="0" w:color="auto"/>
            <w:left w:val="none" w:sz="0" w:space="0" w:color="auto"/>
            <w:bottom w:val="none" w:sz="0" w:space="0" w:color="auto"/>
            <w:right w:val="none" w:sz="0" w:space="0" w:color="auto"/>
          </w:divBdr>
          <w:divsChild>
            <w:div w:id="1324043678">
              <w:marLeft w:val="0"/>
              <w:marRight w:val="0"/>
              <w:marTop w:val="0"/>
              <w:marBottom w:val="0"/>
              <w:divBdr>
                <w:top w:val="none" w:sz="0" w:space="0" w:color="auto"/>
                <w:left w:val="none" w:sz="0" w:space="0" w:color="auto"/>
                <w:bottom w:val="none" w:sz="0" w:space="0" w:color="auto"/>
                <w:right w:val="none" w:sz="0" w:space="0" w:color="auto"/>
              </w:divBdr>
              <w:divsChild>
                <w:div w:id="205684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04820">
      <w:bodyDiv w:val="1"/>
      <w:marLeft w:val="0"/>
      <w:marRight w:val="0"/>
      <w:marTop w:val="0"/>
      <w:marBottom w:val="0"/>
      <w:divBdr>
        <w:top w:val="none" w:sz="0" w:space="0" w:color="auto"/>
        <w:left w:val="none" w:sz="0" w:space="0" w:color="auto"/>
        <w:bottom w:val="none" w:sz="0" w:space="0" w:color="auto"/>
        <w:right w:val="none" w:sz="0" w:space="0" w:color="auto"/>
      </w:divBdr>
      <w:divsChild>
        <w:div w:id="876242201">
          <w:marLeft w:val="0"/>
          <w:marRight w:val="0"/>
          <w:marTop w:val="0"/>
          <w:marBottom w:val="0"/>
          <w:divBdr>
            <w:top w:val="none" w:sz="0" w:space="0" w:color="auto"/>
            <w:left w:val="none" w:sz="0" w:space="0" w:color="auto"/>
            <w:bottom w:val="none" w:sz="0" w:space="0" w:color="auto"/>
            <w:right w:val="none" w:sz="0" w:space="0" w:color="auto"/>
          </w:divBdr>
          <w:divsChild>
            <w:div w:id="1422792974">
              <w:marLeft w:val="0"/>
              <w:marRight w:val="0"/>
              <w:marTop w:val="0"/>
              <w:marBottom w:val="0"/>
              <w:divBdr>
                <w:top w:val="none" w:sz="0" w:space="0" w:color="auto"/>
                <w:left w:val="none" w:sz="0" w:space="0" w:color="auto"/>
                <w:bottom w:val="none" w:sz="0" w:space="0" w:color="auto"/>
                <w:right w:val="none" w:sz="0" w:space="0" w:color="auto"/>
              </w:divBdr>
              <w:divsChild>
                <w:div w:id="2822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69415">
      <w:bodyDiv w:val="1"/>
      <w:marLeft w:val="0"/>
      <w:marRight w:val="0"/>
      <w:marTop w:val="0"/>
      <w:marBottom w:val="0"/>
      <w:divBdr>
        <w:top w:val="none" w:sz="0" w:space="0" w:color="auto"/>
        <w:left w:val="none" w:sz="0" w:space="0" w:color="auto"/>
        <w:bottom w:val="none" w:sz="0" w:space="0" w:color="auto"/>
        <w:right w:val="none" w:sz="0" w:space="0" w:color="auto"/>
      </w:divBdr>
      <w:divsChild>
        <w:div w:id="1465854526">
          <w:marLeft w:val="0"/>
          <w:marRight w:val="0"/>
          <w:marTop w:val="0"/>
          <w:marBottom w:val="0"/>
          <w:divBdr>
            <w:top w:val="none" w:sz="0" w:space="0" w:color="auto"/>
            <w:left w:val="none" w:sz="0" w:space="0" w:color="auto"/>
            <w:bottom w:val="none" w:sz="0" w:space="0" w:color="auto"/>
            <w:right w:val="none" w:sz="0" w:space="0" w:color="auto"/>
          </w:divBdr>
          <w:divsChild>
            <w:div w:id="609625670">
              <w:marLeft w:val="0"/>
              <w:marRight w:val="0"/>
              <w:marTop w:val="0"/>
              <w:marBottom w:val="0"/>
              <w:divBdr>
                <w:top w:val="none" w:sz="0" w:space="0" w:color="auto"/>
                <w:left w:val="none" w:sz="0" w:space="0" w:color="auto"/>
                <w:bottom w:val="none" w:sz="0" w:space="0" w:color="auto"/>
                <w:right w:val="none" w:sz="0" w:space="0" w:color="auto"/>
              </w:divBdr>
              <w:divsChild>
                <w:div w:id="20035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57062">
      <w:bodyDiv w:val="1"/>
      <w:marLeft w:val="0"/>
      <w:marRight w:val="0"/>
      <w:marTop w:val="0"/>
      <w:marBottom w:val="0"/>
      <w:divBdr>
        <w:top w:val="none" w:sz="0" w:space="0" w:color="auto"/>
        <w:left w:val="none" w:sz="0" w:space="0" w:color="auto"/>
        <w:bottom w:val="none" w:sz="0" w:space="0" w:color="auto"/>
        <w:right w:val="none" w:sz="0" w:space="0" w:color="auto"/>
      </w:divBdr>
      <w:divsChild>
        <w:div w:id="214513392">
          <w:marLeft w:val="0"/>
          <w:marRight w:val="0"/>
          <w:marTop w:val="0"/>
          <w:marBottom w:val="0"/>
          <w:divBdr>
            <w:top w:val="none" w:sz="0" w:space="0" w:color="auto"/>
            <w:left w:val="none" w:sz="0" w:space="0" w:color="auto"/>
            <w:bottom w:val="none" w:sz="0" w:space="0" w:color="auto"/>
            <w:right w:val="none" w:sz="0" w:space="0" w:color="auto"/>
          </w:divBdr>
          <w:divsChild>
            <w:div w:id="1241451481">
              <w:marLeft w:val="0"/>
              <w:marRight w:val="0"/>
              <w:marTop w:val="0"/>
              <w:marBottom w:val="0"/>
              <w:divBdr>
                <w:top w:val="none" w:sz="0" w:space="0" w:color="auto"/>
                <w:left w:val="none" w:sz="0" w:space="0" w:color="auto"/>
                <w:bottom w:val="none" w:sz="0" w:space="0" w:color="auto"/>
                <w:right w:val="none" w:sz="0" w:space="0" w:color="auto"/>
              </w:divBdr>
              <w:divsChild>
                <w:div w:id="82844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441">
      <w:bodyDiv w:val="1"/>
      <w:marLeft w:val="0"/>
      <w:marRight w:val="0"/>
      <w:marTop w:val="0"/>
      <w:marBottom w:val="0"/>
      <w:divBdr>
        <w:top w:val="none" w:sz="0" w:space="0" w:color="auto"/>
        <w:left w:val="none" w:sz="0" w:space="0" w:color="auto"/>
        <w:bottom w:val="none" w:sz="0" w:space="0" w:color="auto"/>
        <w:right w:val="none" w:sz="0" w:space="0" w:color="auto"/>
      </w:divBdr>
    </w:div>
    <w:div w:id="709889106">
      <w:bodyDiv w:val="1"/>
      <w:marLeft w:val="0"/>
      <w:marRight w:val="0"/>
      <w:marTop w:val="0"/>
      <w:marBottom w:val="0"/>
      <w:divBdr>
        <w:top w:val="none" w:sz="0" w:space="0" w:color="auto"/>
        <w:left w:val="none" w:sz="0" w:space="0" w:color="auto"/>
        <w:bottom w:val="none" w:sz="0" w:space="0" w:color="auto"/>
        <w:right w:val="none" w:sz="0" w:space="0" w:color="auto"/>
      </w:divBdr>
      <w:divsChild>
        <w:div w:id="136268916">
          <w:marLeft w:val="0"/>
          <w:marRight w:val="0"/>
          <w:marTop w:val="0"/>
          <w:marBottom w:val="0"/>
          <w:divBdr>
            <w:top w:val="none" w:sz="0" w:space="0" w:color="auto"/>
            <w:left w:val="none" w:sz="0" w:space="0" w:color="auto"/>
            <w:bottom w:val="none" w:sz="0" w:space="0" w:color="auto"/>
            <w:right w:val="none" w:sz="0" w:space="0" w:color="auto"/>
          </w:divBdr>
          <w:divsChild>
            <w:div w:id="2049839986">
              <w:marLeft w:val="0"/>
              <w:marRight w:val="0"/>
              <w:marTop w:val="0"/>
              <w:marBottom w:val="0"/>
              <w:divBdr>
                <w:top w:val="none" w:sz="0" w:space="0" w:color="auto"/>
                <w:left w:val="none" w:sz="0" w:space="0" w:color="auto"/>
                <w:bottom w:val="none" w:sz="0" w:space="0" w:color="auto"/>
                <w:right w:val="none" w:sz="0" w:space="0" w:color="auto"/>
              </w:divBdr>
              <w:divsChild>
                <w:div w:id="96104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18195">
      <w:bodyDiv w:val="1"/>
      <w:marLeft w:val="0"/>
      <w:marRight w:val="0"/>
      <w:marTop w:val="0"/>
      <w:marBottom w:val="0"/>
      <w:divBdr>
        <w:top w:val="none" w:sz="0" w:space="0" w:color="auto"/>
        <w:left w:val="none" w:sz="0" w:space="0" w:color="auto"/>
        <w:bottom w:val="none" w:sz="0" w:space="0" w:color="auto"/>
        <w:right w:val="none" w:sz="0" w:space="0" w:color="auto"/>
      </w:divBdr>
      <w:divsChild>
        <w:div w:id="1768455148">
          <w:marLeft w:val="0"/>
          <w:marRight w:val="0"/>
          <w:marTop w:val="0"/>
          <w:marBottom w:val="0"/>
          <w:divBdr>
            <w:top w:val="none" w:sz="0" w:space="0" w:color="auto"/>
            <w:left w:val="none" w:sz="0" w:space="0" w:color="auto"/>
            <w:bottom w:val="none" w:sz="0" w:space="0" w:color="auto"/>
            <w:right w:val="none" w:sz="0" w:space="0" w:color="auto"/>
          </w:divBdr>
          <w:divsChild>
            <w:div w:id="1113326658">
              <w:marLeft w:val="0"/>
              <w:marRight w:val="0"/>
              <w:marTop w:val="0"/>
              <w:marBottom w:val="0"/>
              <w:divBdr>
                <w:top w:val="none" w:sz="0" w:space="0" w:color="auto"/>
                <w:left w:val="none" w:sz="0" w:space="0" w:color="auto"/>
                <w:bottom w:val="none" w:sz="0" w:space="0" w:color="auto"/>
                <w:right w:val="none" w:sz="0" w:space="0" w:color="auto"/>
              </w:divBdr>
              <w:divsChild>
                <w:div w:id="172274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55832">
      <w:bodyDiv w:val="1"/>
      <w:marLeft w:val="0"/>
      <w:marRight w:val="0"/>
      <w:marTop w:val="0"/>
      <w:marBottom w:val="0"/>
      <w:divBdr>
        <w:top w:val="none" w:sz="0" w:space="0" w:color="auto"/>
        <w:left w:val="none" w:sz="0" w:space="0" w:color="auto"/>
        <w:bottom w:val="none" w:sz="0" w:space="0" w:color="auto"/>
        <w:right w:val="none" w:sz="0" w:space="0" w:color="auto"/>
      </w:divBdr>
      <w:divsChild>
        <w:div w:id="1487436392">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sChild>
                <w:div w:id="2019768862">
                  <w:marLeft w:val="0"/>
                  <w:marRight w:val="0"/>
                  <w:marTop w:val="0"/>
                  <w:marBottom w:val="0"/>
                  <w:divBdr>
                    <w:top w:val="none" w:sz="0" w:space="0" w:color="auto"/>
                    <w:left w:val="none" w:sz="0" w:space="0" w:color="auto"/>
                    <w:bottom w:val="none" w:sz="0" w:space="0" w:color="auto"/>
                    <w:right w:val="none" w:sz="0" w:space="0" w:color="auto"/>
                  </w:divBdr>
                  <w:divsChild>
                    <w:div w:id="16991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548832">
          <w:marLeft w:val="0"/>
          <w:marRight w:val="0"/>
          <w:marTop w:val="0"/>
          <w:marBottom w:val="0"/>
          <w:divBdr>
            <w:top w:val="none" w:sz="0" w:space="0" w:color="auto"/>
            <w:left w:val="none" w:sz="0" w:space="0" w:color="auto"/>
            <w:bottom w:val="none" w:sz="0" w:space="0" w:color="auto"/>
            <w:right w:val="none" w:sz="0" w:space="0" w:color="auto"/>
          </w:divBdr>
          <w:divsChild>
            <w:div w:id="862478755">
              <w:marLeft w:val="0"/>
              <w:marRight w:val="0"/>
              <w:marTop w:val="0"/>
              <w:marBottom w:val="0"/>
              <w:divBdr>
                <w:top w:val="none" w:sz="0" w:space="0" w:color="auto"/>
                <w:left w:val="none" w:sz="0" w:space="0" w:color="auto"/>
                <w:bottom w:val="none" w:sz="0" w:space="0" w:color="auto"/>
                <w:right w:val="none" w:sz="0" w:space="0" w:color="auto"/>
              </w:divBdr>
              <w:divsChild>
                <w:div w:id="911768616">
                  <w:marLeft w:val="0"/>
                  <w:marRight w:val="0"/>
                  <w:marTop w:val="0"/>
                  <w:marBottom w:val="180"/>
                  <w:divBdr>
                    <w:top w:val="none" w:sz="0" w:space="0" w:color="auto"/>
                    <w:left w:val="single" w:sz="6" w:space="18" w:color="DADCE0"/>
                    <w:bottom w:val="single" w:sz="6" w:space="18" w:color="DADCE0"/>
                    <w:right w:val="single" w:sz="6" w:space="18" w:color="DADCE0"/>
                  </w:divBdr>
                  <w:divsChild>
                    <w:div w:id="1034840530">
                      <w:marLeft w:val="0"/>
                      <w:marRight w:val="0"/>
                      <w:marTop w:val="0"/>
                      <w:marBottom w:val="240"/>
                      <w:divBdr>
                        <w:top w:val="none" w:sz="0" w:space="0" w:color="auto"/>
                        <w:left w:val="none" w:sz="0" w:space="0" w:color="auto"/>
                        <w:bottom w:val="none" w:sz="0" w:space="0" w:color="auto"/>
                        <w:right w:val="none" w:sz="0" w:space="0" w:color="auto"/>
                      </w:divBdr>
                      <w:divsChild>
                        <w:div w:id="437876442">
                          <w:marLeft w:val="0"/>
                          <w:marRight w:val="0"/>
                          <w:marTop w:val="0"/>
                          <w:marBottom w:val="0"/>
                          <w:divBdr>
                            <w:top w:val="none" w:sz="0" w:space="0" w:color="auto"/>
                            <w:left w:val="none" w:sz="0" w:space="0" w:color="auto"/>
                            <w:bottom w:val="none" w:sz="0" w:space="0" w:color="auto"/>
                            <w:right w:val="none" w:sz="0" w:space="0" w:color="auto"/>
                          </w:divBdr>
                          <w:divsChild>
                            <w:div w:id="50937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105883">
      <w:bodyDiv w:val="1"/>
      <w:marLeft w:val="0"/>
      <w:marRight w:val="0"/>
      <w:marTop w:val="0"/>
      <w:marBottom w:val="0"/>
      <w:divBdr>
        <w:top w:val="none" w:sz="0" w:space="0" w:color="auto"/>
        <w:left w:val="none" w:sz="0" w:space="0" w:color="auto"/>
        <w:bottom w:val="none" w:sz="0" w:space="0" w:color="auto"/>
        <w:right w:val="none" w:sz="0" w:space="0" w:color="auto"/>
      </w:divBdr>
      <w:divsChild>
        <w:div w:id="1052970907">
          <w:marLeft w:val="0"/>
          <w:marRight w:val="0"/>
          <w:marTop w:val="0"/>
          <w:marBottom w:val="0"/>
          <w:divBdr>
            <w:top w:val="none" w:sz="0" w:space="0" w:color="auto"/>
            <w:left w:val="none" w:sz="0" w:space="0" w:color="auto"/>
            <w:bottom w:val="none" w:sz="0" w:space="0" w:color="auto"/>
            <w:right w:val="none" w:sz="0" w:space="0" w:color="auto"/>
          </w:divBdr>
          <w:divsChild>
            <w:div w:id="309480228">
              <w:marLeft w:val="0"/>
              <w:marRight w:val="0"/>
              <w:marTop w:val="0"/>
              <w:marBottom w:val="0"/>
              <w:divBdr>
                <w:top w:val="none" w:sz="0" w:space="0" w:color="auto"/>
                <w:left w:val="none" w:sz="0" w:space="0" w:color="auto"/>
                <w:bottom w:val="none" w:sz="0" w:space="0" w:color="auto"/>
                <w:right w:val="none" w:sz="0" w:space="0" w:color="auto"/>
              </w:divBdr>
              <w:divsChild>
                <w:div w:id="81199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06072">
      <w:bodyDiv w:val="1"/>
      <w:marLeft w:val="0"/>
      <w:marRight w:val="0"/>
      <w:marTop w:val="0"/>
      <w:marBottom w:val="0"/>
      <w:divBdr>
        <w:top w:val="none" w:sz="0" w:space="0" w:color="auto"/>
        <w:left w:val="none" w:sz="0" w:space="0" w:color="auto"/>
        <w:bottom w:val="none" w:sz="0" w:space="0" w:color="auto"/>
        <w:right w:val="none" w:sz="0" w:space="0" w:color="auto"/>
      </w:divBdr>
    </w:div>
    <w:div w:id="831216117">
      <w:bodyDiv w:val="1"/>
      <w:marLeft w:val="0"/>
      <w:marRight w:val="0"/>
      <w:marTop w:val="0"/>
      <w:marBottom w:val="0"/>
      <w:divBdr>
        <w:top w:val="none" w:sz="0" w:space="0" w:color="auto"/>
        <w:left w:val="none" w:sz="0" w:space="0" w:color="auto"/>
        <w:bottom w:val="none" w:sz="0" w:space="0" w:color="auto"/>
        <w:right w:val="none" w:sz="0" w:space="0" w:color="auto"/>
      </w:divBdr>
      <w:divsChild>
        <w:div w:id="1619415514">
          <w:marLeft w:val="0"/>
          <w:marRight w:val="0"/>
          <w:marTop w:val="0"/>
          <w:marBottom w:val="0"/>
          <w:divBdr>
            <w:top w:val="none" w:sz="0" w:space="0" w:color="auto"/>
            <w:left w:val="none" w:sz="0" w:space="0" w:color="auto"/>
            <w:bottom w:val="none" w:sz="0" w:space="0" w:color="auto"/>
            <w:right w:val="none" w:sz="0" w:space="0" w:color="auto"/>
          </w:divBdr>
          <w:divsChild>
            <w:div w:id="1567960230">
              <w:marLeft w:val="0"/>
              <w:marRight w:val="0"/>
              <w:marTop w:val="0"/>
              <w:marBottom w:val="0"/>
              <w:divBdr>
                <w:top w:val="none" w:sz="0" w:space="0" w:color="auto"/>
                <w:left w:val="none" w:sz="0" w:space="0" w:color="auto"/>
                <w:bottom w:val="none" w:sz="0" w:space="0" w:color="auto"/>
                <w:right w:val="none" w:sz="0" w:space="0" w:color="auto"/>
              </w:divBdr>
              <w:divsChild>
                <w:div w:id="20074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56365">
      <w:bodyDiv w:val="1"/>
      <w:marLeft w:val="0"/>
      <w:marRight w:val="0"/>
      <w:marTop w:val="0"/>
      <w:marBottom w:val="0"/>
      <w:divBdr>
        <w:top w:val="none" w:sz="0" w:space="0" w:color="auto"/>
        <w:left w:val="none" w:sz="0" w:space="0" w:color="auto"/>
        <w:bottom w:val="none" w:sz="0" w:space="0" w:color="auto"/>
        <w:right w:val="none" w:sz="0" w:space="0" w:color="auto"/>
      </w:divBdr>
      <w:divsChild>
        <w:div w:id="1309702040">
          <w:marLeft w:val="0"/>
          <w:marRight w:val="0"/>
          <w:marTop w:val="0"/>
          <w:marBottom w:val="0"/>
          <w:divBdr>
            <w:top w:val="none" w:sz="0" w:space="0" w:color="auto"/>
            <w:left w:val="none" w:sz="0" w:space="0" w:color="auto"/>
            <w:bottom w:val="none" w:sz="0" w:space="0" w:color="auto"/>
            <w:right w:val="none" w:sz="0" w:space="0" w:color="auto"/>
          </w:divBdr>
          <w:divsChild>
            <w:div w:id="2025785880">
              <w:marLeft w:val="0"/>
              <w:marRight w:val="0"/>
              <w:marTop w:val="0"/>
              <w:marBottom w:val="0"/>
              <w:divBdr>
                <w:top w:val="none" w:sz="0" w:space="0" w:color="auto"/>
                <w:left w:val="none" w:sz="0" w:space="0" w:color="auto"/>
                <w:bottom w:val="none" w:sz="0" w:space="0" w:color="auto"/>
                <w:right w:val="none" w:sz="0" w:space="0" w:color="auto"/>
              </w:divBdr>
              <w:divsChild>
                <w:div w:id="2993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064651">
      <w:bodyDiv w:val="1"/>
      <w:marLeft w:val="0"/>
      <w:marRight w:val="0"/>
      <w:marTop w:val="0"/>
      <w:marBottom w:val="0"/>
      <w:divBdr>
        <w:top w:val="none" w:sz="0" w:space="0" w:color="auto"/>
        <w:left w:val="none" w:sz="0" w:space="0" w:color="auto"/>
        <w:bottom w:val="none" w:sz="0" w:space="0" w:color="auto"/>
        <w:right w:val="none" w:sz="0" w:space="0" w:color="auto"/>
      </w:divBdr>
      <w:divsChild>
        <w:div w:id="1300234253">
          <w:marLeft w:val="0"/>
          <w:marRight w:val="0"/>
          <w:marTop w:val="0"/>
          <w:marBottom w:val="0"/>
          <w:divBdr>
            <w:top w:val="none" w:sz="0" w:space="0" w:color="auto"/>
            <w:left w:val="none" w:sz="0" w:space="0" w:color="auto"/>
            <w:bottom w:val="none" w:sz="0" w:space="0" w:color="auto"/>
            <w:right w:val="none" w:sz="0" w:space="0" w:color="auto"/>
          </w:divBdr>
          <w:divsChild>
            <w:div w:id="1016928853">
              <w:marLeft w:val="0"/>
              <w:marRight w:val="0"/>
              <w:marTop w:val="0"/>
              <w:marBottom w:val="0"/>
              <w:divBdr>
                <w:top w:val="none" w:sz="0" w:space="0" w:color="auto"/>
                <w:left w:val="none" w:sz="0" w:space="0" w:color="auto"/>
                <w:bottom w:val="none" w:sz="0" w:space="0" w:color="auto"/>
                <w:right w:val="none" w:sz="0" w:space="0" w:color="auto"/>
              </w:divBdr>
              <w:divsChild>
                <w:div w:id="1678575535">
                  <w:marLeft w:val="0"/>
                  <w:marRight w:val="0"/>
                  <w:marTop w:val="0"/>
                  <w:marBottom w:val="0"/>
                  <w:divBdr>
                    <w:top w:val="none" w:sz="0" w:space="0" w:color="auto"/>
                    <w:left w:val="none" w:sz="0" w:space="0" w:color="auto"/>
                    <w:bottom w:val="none" w:sz="0" w:space="0" w:color="auto"/>
                    <w:right w:val="none" w:sz="0" w:space="0" w:color="auto"/>
                  </w:divBdr>
                  <w:divsChild>
                    <w:div w:id="15443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357007">
          <w:marLeft w:val="0"/>
          <w:marRight w:val="0"/>
          <w:marTop w:val="0"/>
          <w:marBottom w:val="0"/>
          <w:divBdr>
            <w:top w:val="none" w:sz="0" w:space="0" w:color="auto"/>
            <w:left w:val="none" w:sz="0" w:space="0" w:color="auto"/>
            <w:bottom w:val="none" w:sz="0" w:space="0" w:color="auto"/>
            <w:right w:val="none" w:sz="0" w:space="0" w:color="auto"/>
          </w:divBdr>
          <w:divsChild>
            <w:div w:id="252248316">
              <w:marLeft w:val="0"/>
              <w:marRight w:val="0"/>
              <w:marTop w:val="0"/>
              <w:marBottom w:val="0"/>
              <w:divBdr>
                <w:top w:val="none" w:sz="0" w:space="0" w:color="auto"/>
                <w:left w:val="none" w:sz="0" w:space="0" w:color="auto"/>
                <w:bottom w:val="none" w:sz="0" w:space="0" w:color="auto"/>
                <w:right w:val="none" w:sz="0" w:space="0" w:color="auto"/>
              </w:divBdr>
              <w:divsChild>
                <w:div w:id="47918290">
                  <w:marLeft w:val="0"/>
                  <w:marRight w:val="0"/>
                  <w:marTop w:val="0"/>
                  <w:marBottom w:val="0"/>
                  <w:divBdr>
                    <w:top w:val="none" w:sz="0" w:space="0" w:color="auto"/>
                    <w:left w:val="none" w:sz="0" w:space="0" w:color="auto"/>
                    <w:bottom w:val="none" w:sz="0" w:space="0" w:color="auto"/>
                    <w:right w:val="none" w:sz="0" w:space="0" w:color="auto"/>
                  </w:divBdr>
                  <w:divsChild>
                    <w:div w:id="199957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252574">
      <w:bodyDiv w:val="1"/>
      <w:marLeft w:val="0"/>
      <w:marRight w:val="0"/>
      <w:marTop w:val="0"/>
      <w:marBottom w:val="0"/>
      <w:divBdr>
        <w:top w:val="none" w:sz="0" w:space="0" w:color="auto"/>
        <w:left w:val="none" w:sz="0" w:space="0" w:color="auto"/>
        <w:bottom w:val="none" w:sz="0" w:space="0" w:color="auto"/>
        <w:right w:val="none" w:sz="0" w:space="0" w:color="auto"/>
      </w:divBdr>
      <w:divsChild>
        <w:div w:id="1437098916">
          <w:marLeft w:val="0"/>
          <w:marRight w:val="0"/>
          <w:marTop w:val="0"/>
          <w:marBottom w:val="0"/>
          <w:divBdr>
            <w:top w:val="none" w:sz="0" w:space="0" w:color="auto"/>
            <w:left w:val="none" w:sz="0" w:space="0" w:color="auto"/>
            <w:bottom w:val="none" w:sz="0" w:space="0" w:color="auto"/>
            <w:right w:val="none" w:sz="0" w:space="0" w:color="auto"/>
          </w:divBdr>
          <w:divsChild>
            <w:div w:id="1390498217">
              <w:marLeft w:val="0"/>
              <w:marRight w:val="0"/>
              <w:marTop w:val="0"/>
              <w:marBottom w:val="0"/>
              <w:divBdr>
                <w:top w:val="none" w:sz="0" w:space="0" w:color="auto"/>
                <w:left w:val="none" w:sz="0" w:space="0" w:color="auto"/>
                <w:bottom w:val="none" w:sz="0" w:space="0" w:color="auto"/>
                <w:right w:val="none" w:sz="0" w:space="0" w:color="auto"/>
              </w:divBdr>
              <w:divsChild>
                <w:div w:id="15930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6506">
      <w:bodyDiv w:val="1"/>
      <w:marLeft w:val="0"/>
      <w:marRight w:val="0"/>
      <w:marTop w:val="0"/>
      <w:marBottom w:val="0"/>
      <w:divBdr>
        <w:top w:val="none" w:sz="0" w:space="0" w:color="auto"/>
        <w:left w:val="none" w:sz="0" w:space="0" w:color="auto"/>
        <w:bottom w:val="none" w:sz="0" w:space="0" w:color="auto"/>
        <w:right w:val="none" w:sz="0" w:space="0" w:color="auto"/>
      </w:divBdr>
      <w:divsChild>
        <w:div w:id="2114016003">
          <w:marLeft w:val="0"/>
          <w:marRight w:val="0"/>
          <w:marTop w:val="0"/>
          <w:marBottom w:val="0"/>
          <w:divBdr>
            <w:top w:val="none" w:sz="0" w:space="0" w:color="auto"/>
            <w:left w:val="none" w:sz="0" w:space="0" w:color="auto"/>
            <w:bottom w:val="none" w:sz="0" w:space="0" w:color="auto"/>
            <w:right w:val="none" w:sz="0" w:space="0" w:color="auto"/>
          </w:divBdr>
          <w:divsChild>
            <w:div w:id="1697080384">
              <w:marLeft w:val="0"/>
              <w:marRight w:val="0"/>
              <w:marTop w:val="0"/>
              <w:marBottom w:val="0"/>
              <w:divBdr>
                <w:top w:val="none" w:sz="0" w:space="0" w:color="auto"/>
                <w:left w:val="none" w:sz="0" w:space="0" w:color="auto"/>
                <w:bottom w:val="none" w:sz="0" w:space="0" w:color="auto"/>
                <w:right w:val="none" w:sz="0" w:space="0" w:color="auto"/>
              </w:divBdr>
              <w:divsChild>
                <w:div w:id="5837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203763">
      <w:bodyDiv w:val="1"/>
      <w:marLeft w:val="0"/>
      <w:marRight w:val="0"/>
      <w:marTop w:val="0"/>
      <w:marBottom w:val="0"/>
      <w:divBdr>
        <w:top w:val="none" w:sz="0" w:space="0" w:color="auto"/>
        <w:left w:val="none" w:sz="0" w:space="0" w:color="auto"/>
        <w:bottom w:val="none" w:sz="0" w:space="0" w:color="auto"/>
        <w:right w:val="none" w:sz="0" w:space="0" w:color="auto"/>
      </w:divBdr>
      <w:divsChild>
        <w:div w:id="432289364">
          <w:marLeft w:val="0"/>
          <w:marRight w:val="0"/>
          <w:marTop w:val="0"/>
          <w:marBottom w:val="0"/>
          <w:divBdr>
            <w:top w:val="none" w:sz="0" w:space="0" w:color="auto"/>
            <w:left w:val="none" w:sz="0" w:space="0" w:color="auto"/>
            <w:bottom w:val="none" w:sz="0" w:space="0" w:color="auto"/>
            <w:right w:val="none" w:sz="0" w:space="0" w:color="auto"/>
          </w:divBdr>
          <w:divsChild>
            <w:div w:id="253317683">
              <w:marLeft w:val="0"/>
              <w:marRight w:val="0"/>
              <w:marTop w:val="0"/>
              <w:marBottom w:val="0"/>
              <w:divBdr>
                <w:top w:val="none" w:sz="0" w:space="0" w:color="auto"/>
                <w:left w:val="none" w:sz="0" w:space="0" w:color="auto"/>
                <w:bottom w:val="none" w:sz="0" w:space="0" w:color="auto"/>
                <w:right w:val="none" w:sz="0" w:space="0" w:color="auto"/>
              </w:divBdr>
              <w:divsChild>
                <w:div w:id="3302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2419">
      <w:bodyDiv w:val="1"/>
      <w:marLeft w:val="0"/>
      <w:marRight w:val="0"/>
      <w:marTop w:val="0"/>
      <w:marBottom w:val="0"/>
      <w:divBdr>
        <w:top w:val="none" w:sz="0" w:space="0" w:color="auto"/>
        <w:left w:val="none" w:sz="0" w:space="0" w:color="auto"/>
        <w:bottom w:val="none" w:sz="0" w:space="0" w:color="auto"/>
        <w:right w:val="none" w:sz="0" w:space="0" w:color="auto"/>
      </w:divBdr>
      <w:divsChild>
        <w:div w:id="1937790552">
          <w:marLeft w:val="0"/>
          <w:marRight w:val="0"/>
          <w:marTop w:val="0"/>
          <w:marBottom w:val="0"/>
          <w:divBdr>
            <w:top w:val="none" w:sz="0" w:space="0" w:color="auto"/>
            <w:left w:val="none" w:sz="0" w:space="0" w:color="auto"/>
            <w:bottom w:val="none" w:sz="0" w:space="0" w:color="auto"/>
            <w:right w:val="none" w:sz="0" w:space="0" w:color="auto"/>
          </w:divBdr>
          <w:divsChild>
            <w:div w:id="1151825754">
              <w:marLeft w:val="0"/>
              <w:marRight w:val="0"/>
              <w:marTop w:val="0"/>
              <w:marBottom w:val="0"/>
              <w:divBdr>
                <w:top w:val="none" w:sz="0" w:space="0" w:color="auto"/>
                <w:left w:val="none" w:sz="0" w:space="0" w:color="auto"/>
                <w:bottom w:val="none" w:sz="0" w:space="0" w:color="auto"/>
                <w:right w:val="none" w:sz="0" w:space="0" w:color="auto"/>
              </w:divBdr>
            </w:div>
          </w:divsChild>
        </w:div>
        <w:div w:id="1487429777">
          <w:marLeft w:val="0"/>
          <w:marRight w:val="0"/>
          <w:marTop w:val="180"/>
          <w:marBottom w:val="0"/>
          <w:divBdr>
            <w:top w:val="none" w:sz="0" w:space="0" w:color="auto"/>
            <w:left w:val="none" w:sz="0" w:space="0" w:color="auto"/>
            <w:bottom w:val="none" w:sz="0" w:space="0" w:color="auto"/>
            <w:right w:val="none" w:sz="0" w:space="0" w:color="auto"/>
          </w:divBdr>
          <w:divsChild>
            <w:div w:id="526333234">
              <w:marLeft w:val="0"/>
              <w:marRight w:val="0"/>
              <w:marTop w:val="0"/>
              <w:marBottom w:val="0"/>
              <w:divBdr>
                <w:top w:val="none" w:sz="0" w:space="0" w:color="auto"/>
                <w:left w:val="none" w:sz="0" w:space="0" w:color="auto"/>
                <w:bottom w:val="none" w:sz="0" w:space="0" w:color="auto"/>
                <w:right w:val="none" w:sz="0" w:space="0" w:color="auto"/>
              </w:divBdr>
              <w:divsChild>
                <w:div w:id="1530991281">
                  <w:marLeft w:val="0"/>
                  <w:marRight w:val="0"/>
                  <w:marTop w:val="0"/>
                  <w:marBottom w:val="0"/>
                  <w:divBdr>
                    <w:top w:val="none" w:sz="0" w:space="0" w:color="auto"/>
                    <w:left w:val="none" w:sz="0" w:space="0" w:color="auto"/>
                    <w:bottom w:val="none" w:sz="0" w:space="0" w:color="auto"/>
                    <w:right w:val="none" w:sz="0" w:space="0" w:color="auto"/>
                  </w:divBdr>
                  <w:divsChild>
                    <w:div w:id="65416641">
                      <w:marLeft w:val="0"/>
                      <w:marRight w:val="0"/>
                      <w:marTop w:val="0"/>
                      <w:marBottom w:val="0"/>
                      <w:divBdr>
                        <w:top w:val="none" w:sz="0" w:space="0" w:color="auto"/>
                        <w:left w:val="none" w:sz="0" w:space="0" w:color="auto"/>
                        <w:bottom w:val="none" w:sz="0" w:space="0" w:color="auto"/>
                        <w:right w:val="none" w:sz="0" w:space="0" w:color="auto"/>
                      </w:divBdr>
                      <w:divsChild>
                        <w:div w:id="602538134">
                          <w:marLeft w:val="0"/>
                          <w:marRight w:val="0"/>
                          <w:marTop w:val="0"/>
                          <w:marBottom w:val="0"/>
                          <w:divBdr>
                            <w:top w:val="none" w:sz="0" w:space="0" w:color="auto"/>
                            <w:left w:val="none" w:sz="0" w:space="0" w:color="auto"/>
                            <w:bottom w:val="none" w:sz="0" w:space="0" w:color="auto"/>
                            <w:right w:val="none" w:sz="0" w:space="0" w:color="auto"/>
                          </w:divBdr>
                          <w:divsChild>
                            <w:div w:id="796945343">
                              <w:marLeft w:val="0"/>
                              <w:marRight w:val="0"/>
                              <w:marTop w:val="0"/>
                              <w:marBottom w:val="0"/>
                              <w:divBdr>
                                <w:top w:val="none" w:sz="0" w:space="0" w:color="auto"/>
                                <w:left w:val="none" w:sz="0" w:space="0" w:color="auto"/>
                                <w:bottom w:val="none" w:sz="0" w:space="0" w:color="auto"/>
                                <w:right w:val="none" w:sz="0" w:space="0" w:color="auto"/>
                              </w:divBdr>
                              <w:divsChild>
                                <w:div w:id="966156276">
                                  <w:marLeft w:val="0"/>
                                  <w:marRight w:val="0"/>
                                  <w:marTop w:val="0"/>
                                  <w:marBottom w:val="0"/>
                                  <w:divBdr>
                                    <w:top w:val="none" w:sz="0" w:space="0" w:color="auto"/>
                                    <w:left w:val="none" w:sz="0" w:space="0" w:color="auto"/>
                                    <w:bottom w:val="none" w:sz="0" w:space="0" w:color="auto"/>
                                    <w:right w:val="none" w:sz="0" w:space="0" w:color="auto"/>
                                  </w:divBdr>
                                  <w:divsChild>
                                    <w:div w:id="1318538500">
                                      <w:marLeft w:val="0"/>
                                      <w:marRight w:val="0"/>
                                      <w:marTop w:val="0"/>
                                      <w:marBottom w:val="0"/>
                                      <w:divBdr>
                                        <w:top w:val="none" w:sz="0" w:space="0" w:color="auto"/>
                                        <w:left w:val="none" w:sz="0" w:space="0" w:color="auto"/>
                                        <w:bottom w:val="none" w:sz="0" w:space="0" w:color="auto"/>
                                        <w:right w:val="none" w:sz="0" w:space="0" w:color="auto"/>
                                      </w:divBdr>
                                      <w:divsChild>
                                        <w:div w:id="1176072108">
                                          <w:marLeft w:val="0"/>
                                          <w:marRight w:val="0"/>
                                          <w:marTop w:val="0"/>
                                          <w:marBottom w:val="0"/>
                                          <w:divBdr>
                                            <w:top w:val="none" w:sz="0" w:space="0" w:color="auto"/>
                                            <w:left w:val="none" w:sz="0" w:space="0" w:color="auto"/>
                                            <w:bottom w:val="none" w:sz="0" w:space="0" w:color="auto"/>
                                            <w:right w:val="none" w:sz="0" w:space="0" w:color="auto"/>
                                          </w:divBdr>
                                          <w:divsChild>
                                            <w:div w:id="1899782406">
                                              <w:marLeft w:val="0"/>
                                              <w:marRight w:val="0"/>
                                              <w:marTop w:val="0"/>
                                              <w:marBottom w:val="0"/>
                                              <w:divBdr>
                                                <w:top w:val="none" w:sz="0" w:space="0" w:color="auto"/>
                                                <w:left w:val="none" w:sz="0" w:space="0" w:color="auto"/>
                                                <w:bottom w:val="none" w:sz="0" w:space="0" w:color="auto"/>
                                                <w:right w:val="none" w:sz="0" w:space="0" w:color="auto"/>
                                              </w:divBdr>
                                              <w:divsChild>
                                                <w:div w:id="191576841">
                                                  <w:marLeft w:val="0"/>
                                                  <w:marRight w:val="0"/>
                                                  <w:marTop w:val="0"/>
                                                  <w:marBottom w:val="0"/>
                                                  <w:divBdr>
                                                    <w:top w:val="none" w:sz="0" w:space="0" w:color="auto"/>
                                                    <w:left w:val="none" w:sz="0" w:space="0" w:color="auto"/>
                                                    <w:bottom w:val="none" w:sz="0" w:space="0" w:color="auto"/>
                                                    <w:right w:val="none" w:sz="0" w:space="0" w:color="auto"/>
                                                  </w:divBdr>
                                                  <w:divsChild>
                                                    <w:div w:id="2147311236">
                                                      <w:marLeft w:val="0"/>
                                                      <w:marRight w:val="0"/>
                                                      <w:marTop w:val="0"/>
                                                      <w:marBottom w:val="0"/>
                                                      <w:divBdr>
                                                        <w:top w:val="none" w:sz="0" w:space="0" w:color="auto"/>
                                                        <w:left w:val="none" w:sz="0" w:space="0" w:color="auto"/>
                                                        <w:bottom w:val="none" w:sz="0" w:space="0" w:color="auto"/>
                                                        <w:right w:val="none" w:sz="0" w:space="0" w:color="auto"/>
                                                      </w:divBdr>
                                                      <w:divsChild>
                                                        <w:div w:id="27221716">
                                                          <w:marLeft w:val="0"/>
                                                          <w:marRight w:val="0"/>
                                                          <w:marTop w:val="0"/>
                                                          <w:marBottom w:val="0"/>
                                                          <w:divBdr>
                                                            <w:top w:val="none" w:sz="0" w:space="0" w:color="auto"/>
                                                            <w:left w:val="none" w:sz="0" w:space="0" w:color="auto"/>
                                                            <w:bottom w:val="none" w:sz="0" w:space="0" w:color="auto"/>
                                                            <w:right w:val="none" w:sz="0" w:space="0" w:color="auto"/>
                                                          </w:divBdr>
                                                          <w:divsChild>
                                                            <w:div w:id="154533921">
                                                              <w:marLeft w:val="0"/>
                                                              <w:marRight w:val="0"/>
                                                              <w:marTop w:val="0"/>
                                                              <w:marBottom w:val="0"/>
                                                              <w:divBdr>
                                                                <w:top w:val="none" w:sz="0" w:space="0" w:color="auto"/>
                                                                <w:left w:val="none" w:sz="0" w:space="0" w:color="auto"/>
                                                                <w:bottom w:val="none" w:sz="0" w:space="0" w:color="auto"/>
                                                                <w:right w:val="none" w:sz="0" w:space="0" w:color="auto"/>
                                                              </w:divBdr>
                                                              <w:divsChild>
                                                                <w:div w:id="23344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670308">
                  <w:marLeft w:val="0"/>
                  <w:marRight w:val="0"/>
                  <w:marTop w:val="0"/>
                  <w:marBottom w:val="0"/>
                  <w:divBdr>
                    <w:top w:val="none" w:sz="0" w:space="0" w:color="auto"/>
                    <w:left w:val="none" w:sz="0" w:space="0" w:color="auto"/>
                    <w:bottom w:val="none" w:sz="0" w:space="0" w:color="auto"/>
                    <w:right w:val="none" w:sz="0" w:space="0" w:color="auto"/>
                  </w:divBdr>
                </w:div>
                <w:div w:id="335808637">
                  <w:marLeft w:val="0"/>
                  <w:marRight w:val="0"/>
                  <w:marTop w:val="0"/>
                  <w:marBottom w:val="0"/>
                  <w:divBdr>
                    <w:top w:val="none" w:sz="0" w:space="0" w:color="auto"/>
                    <w:left w:val="none" w:sz="0" w:space="0" w:color="auto"/>
                    <w:bottom w:val="none" w:sz="0" w:space="0" w:color="auto"/>
                    <w:right w:val="none" w:sz="0" w:space="0" w:color="auto"/>
                  </w:divBdr>
                </w:div>
                <w:div w:id="70537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00016">
      <w:bodyDiv w:val="1"/>
      <w:marLeft w:val="0"/>
      <w:marRight w:val="0"/>
      <w:marTop w:val="0"/>
      <w:marBottom w:val="0"/>
      <w:divBdr>
        <w:top w:val="none" w:sz="0" w:space="0" w:color="auto"/>
        <w:left w:val="none" w:sz="0" w:space="0" w:color="auto"/>
        <w:bottom w:val="none" w:sz="0" w:space="0" w:color="auto"/>
        <w:right w:val="none" w:sz="0" w:space="0" w:color="auto"/>
      </w:divBdr>
    </w:div>
    <w:div w:id="1222593737">
      <w:bodyDiv w:val="1"/>
      <w:marLeft w:val="0"/>
      <w:marRight w:val="0"/>
      <w:marTop w:val="0"/>
      <w:marBottom w:val="0"/>
      <w:divBdr>
        <w:top w:val="none" w:sz="0" w:space="0" w:color="auto"/>
        <w:left w:val="none" w:sz="0" w:space="0" w:color="auto"/>
        <w:bottom w:val="none" w:sz="0" w:space="0" w:color="auto"/>
        <w:right w:val="none" w:sz="0" w:space="0" w:color="auto"/>
      </w:divBdr>
      <w:divsChild>
        <w:div w:id="1814132893">
          <w:marLeft w:val="0"/>
          <w:marRight w:val="0"/>
          <w:marTop w:val="0"/>
          <w:marBottom w:val="0"/>
          <w:divBdr>
            <w:top w:val="none" w:sz="0" w:space="0" w:color="auto"/>
            <w:left w:val="none" w:sz="0" w:space="0" w:color="auto"/>
            <w:bottom w:val="none" w:sz="0" w:space="0" w:color="auto"/>
            <w:right w:val="none" w:sz="0" w:space="0" w:color="auto"/>
          </w:divBdr>
          <w:divsChild>
            <w:div w:id="1697149666">
              <w:marLeft w:val="0"/>
              <w:marRight w:val="0"/>
              <w:marTop w:val="0"/>
              <w:marBottom w:val="0"/>
              <w:divBdr>
                <w:top w:val="none" w:sz="0" w:space="0" w:color="auto"/>
                <w:left w:val="none" w:sz="0" w:space="0" w:color="auto"/>
                <w:bottom w:val="none" w:sz="0" w:space="0" w:color="auto"/>
                <w:right w:val="none" w:sz="0" w:space="0" w:color="auto"/>
              </w:divBdr>
              <w:divsChild>
                <w:div w:id="13469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477537">
      <w:bodyDiv w:val="1"/>
      <w:marLeft w:val="0"/>
      <w:marRight w:val="0"/>
      <w:marTop w:val="0"/>
      <w:marBottom w:val="0"/>
      <w:divBdr>
        <w:top w:val="none" w:sz="0" w:space="0" w:color="auto"/>
        <w:left w:val="none" w:sz="0" w:space="0" w:color="auto"/>
        <w:bottom w:val="none" w:sz="0" w:space="0" w:color="auto"/>
        <w:right w:val="none" w:sz="0" w:space="0" w:color="auto"/>
      </w:divBdr>
    </w:div>
    <w:div w:id="1247182074">
      <w:bodyDiv w:val="1"/>
      <w:marLeft w:val="0"/>
      <w:marRight w:val="0"/>
      <w:marTop w:val="0"/>
      <w:marBottom w:val="0"/>
      <w:divBdr>
        <w:top w:val="none" w:sz="0" w:space="0" w:color="auto"/>
        <w:left w:val="none" w:sz="0" w:space="0" w:color="auto"/>
        <w:bottom w:val="none" w:sz="0" w:space="0" w:color="auto"/>
        <w:right w:val="none" w:sz="0" w:space="0" w:color="auto"/>
      </w:divBdr>
      <w:divsChild>
        <w:div w:id="144787209">
          <w:marLeft w:val="0"/>
          <w:marRight w:val="0"/>
          <w:marTop w:val="0"/>
          <w:marBottom w:val="0"/>
          <w:divBdr>
            <w:top w:val="none" w:sz="0" w:space="0" w:color="auto"/>
            <w:left w:val="none" w:sz="0" w:space="0" w:color="auto"/>
            <w:bottom w:val="none" w:sz="0" w:space="0" w:color="auto"/>
            <w:right w:val="none" w:sz="0" w:space="0" w:color="auto"/>
          </w:divBdr>
          <w:divsChild>
            <w:div w:id="1703900605">
              <w:marLeft w:val="0"/>
              <w:marRight w:val="0"/>
              <w:marTop w:val="0"/>
              <w:marBottom w:val="0"/>
              <w:divBdr>
                <w:top w:val="none" w:sz="0" w:space="0" w:color="auto"/>
                <w:left w:val="none" w:sz="0" w:space="0" w:color="auto"/>
                <w:bottom w:val="none" w:sz="0" w:space="0" w:color="auto"/>
                <w:right w:val="none" w:sz="0" w:space="0" w:color="auto"/>
              </w:divBdr>
              <w:divsChild>
                <w:div w:id="6660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962012">
      <w:bodyDiv w:val="1"/>
      <w:marLeft w:val="0"/>
      <w:marRight w:val="0"/>
      <w:marTop w:val="0"/>
      <w:marBottom w:val="0"/>
      <w:divBdr>
        <w:top w:val="none" w:sz="0" w:space="0" w:color="auto"/>
        <w:left w:val="none" w:sz="0" w:space="0" w:color="auto"/>
        <w:bottom w:val="none" w:sz="0" w:space="0" w:color="auto"/>
        <w:right w:val="none" w:sz="0" w:space="0" w:color="auto"/>
      </w:divBdr>
    </w:div>
    <w:div w:id="1507092399">
      <w:bodyDiv w:val="1"/>
      <w:marLeft w:val="0"/>
      <w:marRight w:val="0"/>
      <w:marTop w:val="0"/>
      <w:marBottom w:val="0"/>
      <w:divBdr>
        <w:top w:val="none" w:sz="0" w:space="0" w:color="auto"/>
        <w:left w:val="none" w:sz="0" w:space="0" w:color="auto"/>
        <w:bottom w:val="none" w:sz="0" w:space="0" w:color="auto"/>
        <w:right w:val="none" w:sz="0" w:space="0" w:color="auto"/>
      </w:divBdr>
      <w:divsChild>
        <w:div w:id="862862259">
          <w:marLeft w:val="0"/>
          <w:marRight w:val="0"/>
          <w:marTop w:val="0"/>
          <w:marBottom w:val="0"/>
          <w:divBdr>
            <w:top w:val="none" w:sz="0" w:space="0" w:color="auto"/>
            <w:left w:val="none" w:sz="0" w:space="0" w:color="auto"/>
            <w:bottom w:val="none" w:sz="0" w:space="0" w:color="auto"/>
            <w:right w:val="none" w:sz="0" w:space="0" w:color="auto"/>
          </w:divBdr>
          <w:divsChild>
            <w:div w:id="1936402930">
              <w:marLeft w:val="0"/>
              <w:marRight w:val="0"/>
              <w:marTop w:val="0"/>
              <w:marBottom w:val="0"/>
              <w:divBdr>
                <w:top w:val="none" w:sz="0" w:space="0" w:color="auto"/>
                <w:left w:val="none" w:sz="0" w:space="0" w:color="auto"/>
                <w:bottom w:val="none" w:sz="0" w:space="0" w:color="auto"/>
                <w:right w:val="none" w:sz="0" w:space="0" w:color="auto"/>
              </w:divBdr>
              <w:divsChild>
                <w:div w:id="79136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011898">
      <w:bodyDiv w:val="1"/>
      <w:marLeft w:val="0"/>
      <w:marRight w:val="0"/>
      <w:marTop w:val="0"/>
      <w:marBottom w:val="0"/>
      <w:divBdr>
        <w:top w:val="none" w:sz="0" w:space="0" w:color="auto"/>
        <w:left w:val="none" w:sz="0" w:space="0" w:color="auto"/>
        <w:bottom w:val="none" w:sz="0" w:space="0" w:color="auto"/>
        <w:right w:val="none" w:sz="0" w:space="0" w:color="auto"/>
      </w:divBdr>
      <w:divsChild>
        <w:div w:id="1584491833">
          <w:marLeft w:val="0"/>
          <w:marRight w:val="0"/>
          <w:marTop w:val="0"/>
          <w:marBottom w:val="0"/>
          <w:divBdr>
            <w:top w:val="none" w:sz="0" w:space="0" w:color="auto"/>
            <w:left w:val="none" w:sz="0" w:space="0" w:color="auto"/>
            <w:bottom w:val="none" w:sz="0" w:space="0" w:color="auto"/>
            <w:right w:val="none" w:sz="0" w:space="0" w:color="auto"/>
          </w:divBdr>
          <w:divsChild>
            <w:div w:id="239363712">
              <w:marLeft w:val="0"/>
              <w:marRight w:val="0"/>
              <w:marTop w:val="0"/>
              <w:marBottom w:val="0"/>
              <w:divBdr>
                <w:top w:val="none" w:sz="0" w:space="0" w:color="auto"/>
                <w:left w:val="none" w:sz="0" w:space="0" w:color="auto"/>
                <w:bottom w:val="none" w:sz="0" w:space="0" w:color="auto"/>
                <w:right w:val="none" w:sz="0" w:space="0" w:color="auto"/>
              </w:divBdr>
              <w:divsChild>
                <w:div w:id="11537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28929">
      <w:bodyDiv w:val="1"/>
      <w:marLeft w:val="0"/>
      <w:marRight w:val="0"/>
      <w:marTop w:val="0"/>
      <w:marBottom w:val="0"/>
      <w:divBdr>
        <w:top w:val="none" w:sz="0" w:space="0" w:color="auto"/>
        <w:left w:val="none" w:sz="0" w:space="0" w:color="auto"/>
        <w:bottom w:val="none" w:sz="0" w:space="0" w:color="auto"/>
        <w:right w:val="none" w:sz="0" w:space="0" w:color="auto"/>
      </w:divBdr>
      <w:divsChild>
        <w:div w:id="1039629783">
          <w:marLeft w:val="0"/>
          <w:marRight w:val="0"/>
          <w:marTop w:val="0"/>
          <w:marBottom w:val="0"/>
          <w:divBdr>
            <w:top w:val="none" w:sz="0" w:space="0" w:color="auto"/>
            <w:left w:val="none" w:sz="0" w:space="0" w:color="auto"/>
            <w:bottom w:val="none" w:sz="0" w:space="0" w:color="auto"/>
            <w:right w:val="none" w:sz="0" w:space="0" w:color="auto"/>
          </w:divBdr>
          <w:divsChild>
            <w:div w:id="1752896902">
              <w:marLeft w:val="0"/>
              <w:marRight w:val="0"/>
              <w:marTop w:val="0"/>
              <w:marBottom w:val="0"/>
              <w:divBdr>
                <w:top w:val="none" w:sz="0" w:space="0" w:color="auto"/>
                <w:left w:val="none" w:sz="0" w:space="0" w:color="auto"/>
                <w:bottom w:val="none" w:sz="0" w:space="0" w:color="auto"/>
                <w:right w:val="none" w:sz="0" w:space="0" w:color="auto"/>
              </w:divBdr>
              <w:divsChild>
                <w:div w:id="13632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85960">
      <w:bodyDiv w:val="1"/>
      <w:marLeft w:val="0"/>
      <w:marRight w:val="0"/>
      <w:marTop w:val="0"/>
      <w:marBottom w:val="0"/>
      <w:divBdr>
        <w:top w:val="none" w:sz="0" w:space="0" w:color="auto"/>
        <w:left w:val="none" w:sz="0" w:space="0" w:color="auto"/>
        <w:bottom w:val="none" w:sz="0" w:space="0" w:color="auto"/>
        <w:right w:val="none" w:sz="0" w:space="0" w:color="auto"/>
      </w:divBdr>
    </w:div>
    <w:div w:id="1638997557">
      <w:bodyDiv w:val="1"/>
      <w:marLeft w:val="0"/>
      <w:marRight w:val="0"/>
      <w:marTop w:val="0"/>
      <w:marBottom w:val="0"/>
      <w:divBdr>
        <w:top w:val="none" w:sz="0" w:space="0" w:color="auto"/>
        <w:left w:val="none" w:sz="0" w:space="0" w:color="auto"/>
        <w:bottom w:val="none" w:sz="0" w:space="0" w:color="auto"/>
        <w:right w:val="none" w:sz="0" w:space="0" w:color="auto"/>
      </w:divBdr>
      <w:divsChild>
        <w:div w:id="690842794">
          <w:marLeft w:val="0"/>
          <w:marRight w:val="0"/>
          <w:marTop w:val="0"/>
          <w:marBottom w:val="0"/>
          <w:divBdr>
            <w:top w:val="none" w:sz="0" w:space="0" w:color="auto"/>
            <w:left w:val="none" w:sz="0" w:space="0" w:color="auto"/>
            <w:bottom w:val="none" w:sz="0" w:space="0" w:color="auto"/>
            <w:right w:val="none" w:sz="0" w:space="0" w:color="auto"/>
          </w:divBdr>
          <w:divsChild>
            <w:div w:id="1657109400">
              <w:marLeft w:val="0"/>
              <w:marRight w:val="0"/>
              <w:marTop w:val="0"/>
              <w:marBottom w:val="0"/>
              <w:divBdr>
                <w:top w:val="none" w:sz="0" w:space="0" w:color="auto"/>
                <w:left w:val="none" w:sz="0" w:space="0" w:color="auto"/>
                <w:bottom w:val="none" w:sz="0" w:space="0" w:color="auto"/>
                <w:right w:val="none" w:sz="0" w:space="0" w:color="auto"/>
              </w:divBdr>
              <w:divsChild>
                <w:div w:id="27703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01090">
      <w:bodyDiv w:val="1"/>
      <w:marLeft w:val="0"/>
      <w:marRight w:val="0"/>
      <w:marTop w:val="0"/>
      <w:marBottom w:val="0"/>
      <w:divBdr>
        <w:top w:val="none" w:sz="0" w:space="0" w:color="auto"/>
        <w:left w:val="none" w:sz="0" w:space="0" w:color="auto"/>
        <w:bottom w:val="none" w:sz="0" w:space="0" w:color="auto"/>
        <w:right w:val="none" w:sz="0" w:space="0" w:color="auto"/>
      </w:divBdr>
    </w:div>
    <w:div w:id="1727954442">
      <w:bodyDiv w:val="1"/>
      <w:marLeft w:val="0"/>
      <w:marRight w:val="0"/>
      <w:marTop w:val="0"/>
      <w:marBottom w:val="0"/>
      <w:divBdr>
        <w:top w:val="none" w:sz="0" w:space="0" w:color="auto"/>
        <w:left w:val="none" w:sz="0" w:space="0" w:color="auto"/>
        <w:bottom w:val="none" w:sz="0" w:space="0" w:color="auto"/>
        <w:right w:val="none" w:sz="0" w:space="0" w:color="auto"/>
      </w:divBdr>
      <w:divsChild>
        <w:div w:id="1275554025">
          <w:marLeft w:val="0"/>
          <w:marRight w:val="0"/>
          <w:marTop w:val="0"/>
          <w:marBottom w:val="0"/>
          <w:divBdr>
            <w:top w:val="none" w:sz="0" w:space="0" w:color="auto"/>
            <w:left w:val="none" w:sz="0" w:space="0" w:color="auto"/>
            <w:bottom w:val="none" w:sz="0" w:space="0" w:color="auto"/>
            <w:right w:val="none" w:sz="0" w:space="0" w:color="auto"/>
          </w:divBdr>
          <w:divsChild>
            <w:div w:id="1498882996">
              <w:marLeft w:val="0"/>
              <w:marRight w:val="0"/>
              <w:marTop w:val="0"/>
              <w:marBottom w:val="0"/>
              <w:divBdr>
                <w:top w:val="none" w:sz="0" w:space="0" w:color="auto"/>
                <w:left w:val="none" w:sz="0" w:space="0" w:color="auto"/>
                <w:bottom w:val="none" w:sz="0" w:space="0" w:color="auto"/>
                <w:right w:val="none" w:sz="0" w:space="0" w:color="auto"/>
              </w:divBdr>
              <w:divsChild>
                <w:div w:id="82504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08342">
      <w:bodyDiv w:val="1"/>
      <w:marLeft w:val="0"/>
      <w:marRight w:val="0"/>
      <w:marTop w:val="0"/>
      <w:marBottom w:val="0"/>
      <w:divBdr>
        <w:top w:val="none" w:sz="0" w:space="0" w:color="auto"/>
        <w:left w:val="none" w:sz="0" w:space="0" w:color="auto"/>
        <w:bottom w:val="none" w:sz="0" w:space="0" w:color="auto"/>
        <w:right w:val="none" w:sz="0" w:space="0" w:color="auto"/>
      </w:divBdr>
    </w:div>
    <w:div w:id="1918393326">
      <w:bodyDiv w:val="1"/>
      <w:marLeft w:val="0"/>
      <w:marRight w:val="0"/>
      <w:marTop w:val="0"/>
      <w:marBottom w:val="0"/>
      <w:divBdr>
        <w:top w:val="none" w:sz="0" w:space="0" w:color="auto"/>
        <w:left w:val="none" w:sz="0" w:space="0" w:color="auto"/>
        <w:bottom w:val="none" w:sz="0" w:space="0" w:color="auto"/>
        <w:right w:val="none" w:sz="0" w:space="0" w:color="auto"/>
      </w:divBdr>
      <w:divsChild>
        <w:div w:id="990452060">
          <w:marLeft w:val="0"/>
          <w:marRight w:val="0"/>
          <w:marTop w:val="0"/>
          <w:marBottom w:val="0"/>
          <w:divBdr>
            <w:top w:val="none" w:sz="0" w:space="0" w:color="auto"/>
            <w:left w:val="none" w:sz="0" w:space="0" w:color="auto"/>
            <w:bottom w:val="none" w:sz="0" w:space="0" w:color="auto"/>
            <w:right w:val="none" w:sz="0" w:space="0" w:color="auto"/>
          </w:divBdr>
          <w:divsChild>
            <w:div w:id="312415098">
              <w:marLeft w:val="0"/>
              <w:marRight w:val="0"/>
              <w:marTop w:val="0"/>
              <w:marBottom w:val="0"/>
              <w:divBdr>
                <w:top w:val="none" w:sz="0" w:space="0" w:color="auto"/>
                <w:left w:val="none" w:sz="0" w:space="0" w:color="auto"/>
                <w:bottom w:val="none" w:sz="0" w:space="0" w:color="auto"/>
                <w:right w:val="none" w:sz="0" w:space="0" w:color="auto"/>
              </w:divBdr>
              <w:divsChild>
                <w:div w:id="58618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2572">
      <w:bodyDiv w:val="1"/>
      <w:marLeft w:val="0"/>
      <w:marRight w:val="0"/>
      <w:marTop w:val="0"/>
      <w:marBottom w:val="0"/>
      <w:divBdr>
        <w:top w:val="none" w:sz="0" w:space="0" w:color="auto"/>
        <w:left w:val="none" w:sz="0" w:space="0" w:color="auto"/>
        <w:bottom w:val="none" w:sz="0" w:space="0" w:color="auto"/>
        <w:right w:val="none" w:sz="0" w:space="0" w:color="auto"/>
      </w:divBdr>
      <w:divsChild>
        <w:div w:id="623274074">
          <w:marLeft w:val="0"/>
          <w:marRight w:val="0"/>
          <w:marTop w:val="0"/>
          <w:marBottom w:val="0"/>
          <w:divBdr>
            <w:top w:val="none" w:sz="0" w:space="0" w:color="auto"/>
            <w:left w:val="none" w:sz="0" w:space="0" w:color="auto"/>
            <w:bottom w:val="none" w:sz="0" w:space="0" w:color="auto"/>
            <w:right w:val="none" w:sz="0" w:space="0" w:color="auto"/>
          </w:divBdr>
          <w:divsChild>
            <w:div w:id="44718808">
              <w:marLeft w:val="0"/>
              <w:marRight w:val="0"/>
              <w:marTop w:val="0"/>
              <w:marBottom w:val="0"/>
              <w:divBdr>
                <w:top w:val="none" w:sz="0" w:space="0" w:color="auto"/>
                <w:left w:val="none" w:sz="0" w:space="0" w:color="auto"/>
                <w:bottom w:val="none" w:sz="0" w:space="0" w:color="auto"/>
                <w:right w:val="none" w:sz="0" w:space="0" w:color="auto"/>
              </w:divBdr>
              <w:divsChild>
                <w:div w:id="14199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44585">
      <w:bodyDiv w:val="1"/>
      <w:marLeft w:val="0"/>
      <w:marRight w:val="0"/>
      <w:marTop w:val="0"/>
      <w:marBottom w:val="0"/>
      <w:divBdr>
        <w:top w:val="none" w:sz="0" w:space="0" w:color="auto"/>
        <w:left w:val="none" w:sz="0" w:space="0" w:color="auto"/>
        <w:bottom w:val="none" w:sz="0" w:space="0" w:color="auto"/>
        <w:right w:val="none" w:sz="0" w:space="0" w:color="auto"/>
      </w:divBdr>
      <w:divsChild>
        <w:div w:id="1964649808">
          <w:marLeft w:val="0"/>
          <w:marRight w:val="0"/>
          <w:marTop w:val="0"/>
          <w:marBottom w:val="0"/>
          <w:divBdr>
            <w:top w:val="none" w:sz="0" w:space="0" w:color="auto"/>
            <w:left w:val="none" w:sz="0" w:space="0" w:color="auto"/>
            <w:bottom w:val="none" w:sz="0" w:space="0" w:color="auto"/>
            <w:right w:val="none" w:sz="0" w:space="0" w:color="auto"/>
          </w:divBdr>
          <w:divsChild>
            <w:div w:id="1739160551">
              <w:marLeft w:val="0"/>
              <w:marRight w:val="0"/>
              <w:marTop w:val="0"/>
              <w:marBottom w:val="0"/>
              <w:divBdr>
                <w:top w:val="none" w:sz="0" w:space="0" w:color="auto"/>
                <w:left w:val="none" w:sz="0" w:space="0" w:color="auto"/>
                <w:bottom w:val="none" w:sz="0" w:space="0" w:color="auto"/>
                <w:right w:val="none" w:sz="0" w:space="0" w:color="auto"/>
              </w:divBdr>
              <w:divsChild>
                <w:div w:id="204682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950888">
      <w:bodyDiv w:val="1"/>
      <w:marLeft w:val="0"/>
      <w:marRight w:val="0"/>
      <w:marTop w:val="0"/>
      <w:marBottom w:val="0"/>
      <w:divBdr>
        <w:top w:val="none" w:sz="0" w:space="0" w:color="auto"/>
        <w:left w:val="none" w:sz="0" w:space="0" w:color="auto"/>
        <w:bottom w:val="none" w:sz="0" w:space="0" w:color="auto"/>
        <w:right w:val="none" w:sz="0" w:space="0" w:color="auto"/>
      </w:divBdr>
      <w:divsChild>
        <w:div w:id="1977173580">
          <w:marLeft w:val="0"/>
          <w:marRight w:val="0"/>
          <w:marTop w:val="0"/>
          <w:marBottom w:val="0"/>
          <w:divBdr>
            <w:top w:val="none" w:sz="0" w:space="0" w:color="auto"/>
            <w:left w:val="none" w:sz="0" w:space="0" w:color="auto"/>
            <w:bottom w:val="none" w:sz="0" w:space="0" w:color="auto"/>
            <w:right w:val="none" w:sz="0" w:space="0" w:color="auto"/>
          </w:divBdr>
          <w:divsChild>
            <w:div w:id="548228868">
              <w:marLeft w:val="0"/>
              <w:marRight w:val="0"/>
              <w:marTop w:val="0"/>
              <w:marBottom w:val="0"/>
              <w:divBdr>
                <w:top w:val="none" w:sz="0" w:space="0" w:color="auto"/>
                <w:left w:val="none" w:sz="0" w:space="0" w:color="auto"/>
                <w:bottom w:val="none" w:sz="0" w:space="0" w:color="auto"/>
                <w:right w:val="none" w:sz="0" w:space="0" w:color="auto"/>
              </w:divBdr>
              <w:divsChild>
                <w:div w:id="188351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3370">
      <w:bodyDiv w:val="1"/>
      <w:marLeft w:val="0"/>
      <w:marRight w:val="0"/>
      <w:marTop w:val="0"/>
      <w:marBottom w:val="0"/>
      <w:divBdr>
        <w:top w:val="none" w:sz="0" w:space="0" w:color="auto"/>
        <w:left w:val="none" w:sz="0" w:space="0" w:color="auto"/>
        <w:bottom w:val="none" w:sz="0" w:space="0" w:color="auto"/>
        <w:right w:val="none" w:sz="0" w:space="0" w:color="auto"/>
      </w:divBdr>
      <w:divsChild>
        <w:div w:id="2046055583">
          <w:marLeft w:val="0"/>
          <w:marRight w:val="0"/>
          <w:marTop w:val="0"/>
          <w:marBottom w:val="0"/>
          <w:divBdr>
            <w:top w:val="none" w:sz="0" w:space="0" w:color="auto"/>
            <w:left w:val="none" w:sz="0" w:space="0" w:color="auto"/>
            <w:bottom w:val="none" w:sz="0" w:space="0" w:color="auto"/>
            <w:right w:val="none" w:sz="0" w:space="0" w:color="auto"/>
          </w:divBdr>
          <w:divsChild>
            <w:div w:id="840580370">
              <w:marLeft w:val="0"/>
              <w:marRight w:val="0"/>
              <w:marTop w:val="0"/>
              <w:marBottom w:val="0"/>
              <w:divBdr>
                <w:top w:val="none" w:sz="0" w:space="0" w:color="auto"/>
                <w:left w:val="none" w:sz="0" w:space="0" w:color="auto"/>
                <w:bottom w:val="none" w:sz="0" w:space="0" w:color="auto"/>
                <w:right w:val="none" w:sz="0" w:space="0" w:color="auto"/>
              </w:divBdr>
              <w:divsChild>
                <w:div w:id="762145654">
                  <w:marLeft w:val="0"/>
                  <w:marRight w:val="0"/>
                  <w:marTop w:val="0"/>
                  <w:marBottom w:val="0"/>
                  <w:divBdr>
                    <w:top w:val="none" w:sz="0" w:space="0" w:color="auto"/>
                    <w:left w:val="none" w:sz="0" w:space="0" w:color="auto"/>
                    <w:bottom w:val="none" w:sz="0" w:space="0" w:color="auto"/>
                    <w:right w:val="none" w:sz="0" w:space="0" w:color="auto"/>
                  </w:divBdr>
                  <w:divsChild>
                    <w:div w:id="132562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6359">
          <w:marLeft w:val="0"/>
          <w:marRight w:val="0"/>
          <w:marTop w:val="0"/>
          <w:marBottom w:val="0"/>
          <w:divBdr>
            <w:top w:val="none" w:sz="0" w:space="0" w:color="auto"/>
            <w:left w:val="none" w:sz="0" w:space="0" w:color="auto"/>
            <w:bottom w:val="none" w:sz="0" w:space="0" w:color="auto"/>
            <w:right w:val="none" w:sz="0" w:space="0" w:color="auto"/>
          </w:divBdr>
          <w:divsChild>
            <w:div w:id="1487432672">
              <w:marLeft w:val="0"/>
              <w:marRight w:val="0"/>
              <w:marTop w:val="0"/>
              <w:marBottom w:val="0"/>
              <w:divBdr>
                <w:top w:val="none" w:sz="0" w:space="0" w:color="auto"/>
                <w:left w:val="none" w:sz="0" w:space="0" w:color="auto"/>
                <w:bottom w:val="none" w:sz="0" w:space="0" w:color="auto"/>
                <w:right w:val="none" w:sz="0" w:space="0" w:color="auto"/>
              </w:divBdr>
              <w:divsChild>
                <w:div w:id="928731217">
                  <w:marLeft w:val="0"/>
                  <w:marRight w:val="0"/>
                  <w:marTop w:val="0"/>
                  <w:marBottom w:val="180"/>
                  <w:divBdr>
                    <w:top w:val="none" w:sz="0" w:space="0" w:color="auto"/>
                    <w:left w:val="single" w:sz="6" w:space="18" w:color="DADCE0"/>
                    <w:bottom w:val="single" w:sz="6" w:space="18" w:color="DADCE0"/>
                    <w:right w:val="single" w:sz="6" w:space="18" w:color="DADCE0"/>
                  </w:divBdr>
                  <w:divsChild>
                    <w:div w:id="787895954">
                      <w:marLeft w:val="0"/>
                      <w:marRight w:val="0"/>
                      <w:marTop w:val="0"/>
                      <w:marBottom w:val="240"/>
                      <w:divBdr>
                        <w:top w:val="none" w:sz="0" w:space="0" w:color="auto"/>
                        <w:left w:val="none" w:sz="0" w:space="0" w:color="auto"/>
                        <w:bottom w:val="none" w:sz="0" w:space="0" w:color="auto"/>
                        <w:right w:val="none" w:sz="0" w:space="0" w:color="auto"/>
                      </w:divBdr>
                      <w:divsChild>
                        <w:div w:id="1555652672">
                          <w:marLeft w:val="0"/>
                          <w:marRight w:val="0"/>
                          <w:marTop w:val="0"/>
                          <w:marBottom w:val="0"/>
                          <w:divBdr>
                            <w:top w:val="none" w:sz="0" w:space="0" w:color="auto"/>
                            <w:left w:val="none" w:sz="0" w:space="0" w:color="auto"/>
                            <w:bottom w:val="none" w:sz="0" w:space="0" w:color="auto"/>
                            <w:right w:val="none" w:sz="0" w:space="0" w:color="auto"/>
                          </w:divBdr>
                          <w:divsChild>
                            <w:div w:id="18100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861242">
      <w:bodyDiv w:val="1"/>
      <w:marLeft w:val="0"/>
      <w:marRight w:val="0"/>
      <w:marTop w:val="0"/>
      <w:marBottom w:val="0"/>
      <w:divBdr>
        <w:top w:val="none" w:sz="0" w:space="0" w:color="auto"/>
        <w:left w:val="none" w:sz="0" w:space="0" w:color="auto"/>
        <w:bottom w:val="none" w:sz="0" w:space="0" w:color="auto"/>
        <w:right w:val="none" w:sz="0" w:space="0" w:color="auto"/>
      </w:divBdr>
      <w:divsChild>
        <w:div w:id="703138109">
          <w:marLeft w:val="0"/>
          <w:marRight w:val="0"/>
          <w:marTop w:val="0"/>
          <w:marBottom w:val="0"/>
          <w:divBdr>
            <w:top w:val="none" w:sz="0" w:space="0" w:color="auto"/>
            <w:left w:val="none" w:sz="0" w:space="0" w:color="auto"/>
            <w:bottom w:val="none" w:sz="0" w:space="0" w:color="auto"/>
            <w:right w:val="none" w:sz="0" w:space="0" w:color="auto"/>
          </w:divBdr>
          <w:divsChild>
            <w:div w:id="655955584">
              <w:marLeft w:val="0"/>
              <w:marRight w:val="0"/>
              <w:marTop w:val="0"/>
              <w:marBottom w:val="0"/>
              <w:divBdr>
                <w:top w:val="none" w:sz="0" w:space="0" w:color="auto"/>
                <w:left w:val="none" w:sz="0" w:space="0" w:color="auto"/>
                <w:bottom w:val="none" w:sz="0" w:space="0" w:color="auto"/>
                <w:right w:val="none" w:sz="0" w:space="0" w:color="auto"/>
              </w:divBdr>
              <w:divsChild>
                <w:div w:id="151672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8601">
      <w:bodyDiv w:val="1"/>
      <w:marLeft w:val="0"/>
      <w:marRight w:val="0"/>
      <w:marTop w:val="0"/>
      <w:marBottom w:val="0"/>
      <w:divBdr>
        <w:top w:val="none" w:sz="0" w:space="0" w:color="auto"/>
        <w:left w:val="none" w:sz="0" w:space="0" w:color="auto"/>
        <w:bottom w:val="none" w:sz="0" w:space="0" w:color="auto"/>
        <w:right w:val="none" w:sz="0" w:space="0" w:color="auto"/>
      </w:divBdr>
      <w:divsChild>
        <w:div w:id="1239829879">
          <w:marLeft w:val="0"/>
          <w:marRight w:val="0"/>
          <w:marTop w:val="0"/>
          <w:marBottom w:val="0"/>
          <w:divBdr>
            <w:top w:val="none" w:sz="0" w:space="0" w:color="auto"/>
            <w:left w:val="none" w:sz="0" w:space="0" w:color="auto"/>
            <w:bottom w:val="none" w:sz="0" w:space="0" w:color="auto"/>
            <w:right w:val="none" w:sz="0" w:space="0" w:color="auto"/>
          </w:divBdr>
          <w:divsChild>
            <w:div w:id="193618496">
              <w:marLeft w:val="0"/>
              <w:marRight w:val="0"/>
              <w:marTop w:val="0"/>
              <w:marBottom w:val="0"/>
              <w:divBdr>
                <w:top w:val="none" w:sz="0" w:space="0" w:color="auto"/>
                <w:left w:val="none" w:sz="0" w:space="0" w:color="auto"/>
                <w:bottom w:val="none" w:sz="0" w:space="0" w:color="auto"/>
                <w:right w:val="none" w:sz="0" w:space="0" w:color="auto"/>
              </w:divBdr>
              <w:divsChild>
                <w:div w:id="14205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10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oi.org/10.17507/tpls.1405.20" TargetMode="External"/><Relationship Id="rId18" Type="http://schemas.openxmlformats.org/officeDocument/2006/relationships/hyperlink" Target="https://doi.org/10.5539/elt.v13n10p158" TargetMode="External"/><Relationship Id="rId26" Type="http://schemas.openxmlformats.org/officeDocument/2006/relationships/hyperlink" Target="https://www.educacionfpydeportes.gob.es/dam/jcr:c974d960-cfe6-4778-8321-2def3a341cc2/gramatica-irlandeses.pdf" TargetMode="External"/><Relationship Id="rId3" Type="http://schemas.openxmlformats.org/officeDocument/2006/relationships/customXml" Target="../customXml/item3.xml"/><Relationship Id="rId21" Type="http://schemas.openxmlformats.org/officeDocument/2006/relationships/hyperlink" Target="https://doi.org/10.1016/j.sbspro.2011.04.307" TargetMode="External"/><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mailto:" TargetMode="External"/><Relationship Id="rId17" Type="http://schemas.openxmlformats.org/officeDocument/2006/relationships/hyperlink" Target="https://doi.org/10.1016/j.system.2022.102747" TargetMode="External"/><Relationship Id="rId25" Type="http://schemas.openxmlformats.org/officeDocument/2006/relationships/hyperlink" Target="https://doi.org/10.1016/j.system.2009.03.002"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doi.org/10.14198/ELUA.24813" TargetMode="External"/><Relationship Id="rId20" Type="http://schemas.openxmlformats.org/officeDocument/2006/relationships/hyperlink" Target="https://repozitorij.ffos.hr/islandora/object/ffos%3A1853/datastream/PDF/view" TargetMode="External"/><Relationship Id="rId29" Type="http://schemas.openxmlformats.org/officeDocument/2006/relationships/hyperlink" Target="https://doi.org/10.1177/2158244017722185"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oi.org/10.26650/jol.2023.1315502"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doi.org/10.1017/S0261444803001903" TargetMode="External"/><Relationship Id="rId23" Type="http://schemas.openxmlformats.org/officeDocument/2006/relationships/hyperlink" Target="https://doi.org/10.1111/j.1540-4781.2009.00830.x" TargetMode="External"/><Relationship Id="rId28" Type="http://schemas.openxmlformats.org/officeDocument/2006/relationships/hyperlink" Target="http://hdl.handle.net/2445/181359"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doi.org/10.1016/S0346-251X(99)00050-0"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oi.org/10.1016/j.system.2011.07.001" TargetMode="External"/><Relationship Id="rId22" Type="http://schemas.openxmlformats.org/officeDocument/2006/relationships/hyperlink" Target="https://doi.org/10.1111/j.1944-9720.2011.01143.x" TargetMode="External"/><Relationship Id="rId27" Type="http://schemas.openxmlformats.org/officeDocument/2006/relationships/hyperlink" Target="https://www.nebrija.com/revista-linguistica/files/articulosPDF/articulo_58cd663d4687a.pdf" TargetMode="External"/><Relationship Id="rId30" Type="http://schemas.openxmlformats.org/officeDocument/2006/relationships/header" Target="header1.xml"/><Relationship Id="rId35"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fa23711-b4d4-4e66-93de-b44fd1cd702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xNOS+MH9kO45zKf4DNK2yD9fnw==">CgMxLjAyCGguZ2pkZ3hzMgloLjMwajB6bGwyCWguMWZvYjl0ZTIJaC4zem55c2g3MgloLjJldDkycDAyCGgudHlqY3d0MgloLjNkeTZ2a20yCWguMXQzaDVzZjIJaC40ZDM0b2c4MgloLjJzOGV5bzEyCWguMTdkcDh2dTgAciExd3ZGY3RSUWFlRm5OVHdkYTMzM1BPcm1ZUDBDRXhQTlE=</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28356B7935805C4FAD46BD117A84A7C9" ma:contentTypeVersion="6" ma:contentTypeDescription="Create a new document." ma:contentTypeScope="" ma:versionID="fcf1648aeb2e4f6bcda2ab2e330bbff6">
  <xsd:schema xmlns:xsd="http://www.w3.org/2001/XMLSchema" xmlns:xs="http://www.w3.org/2001/XMLSchema" xmlns:p="http://schemas.microsoft.com/office/2006/metadata/properties" xmlns:ns3="1fa23711-b4d4-4e66-93de-b44fd1cd7027" targetNamespace="http://schemas.microsoft.com/office/2006/metadata/properties" ma:root="true" ma:fieldsID="f9751af182fdc4dee0b2a349af4e1385" ns3:_="">
    <xsd:import namespace="1fa23711-b4d4-4e66-93de-b44fd1cd702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23711-b4d4-4e66-93de-b44fd1cd702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CE4656-F554-48FF-9401-CF3DED17978B}">
  <ds:schemaRefs>
    <ds:schemaRef ds:uri="http://schemas.microsoft.com/sharepoint/v3/contenttype/forms"/>
  </ds:schemaRefs>
</ds:datastoreItem>
</file>

<file path=customXml/itemProps2.xml><?xml version="1.0" encoding="utf-8"?>
<ds:datastoreItem xmlns:ds="http://schemas.openxmlformats.org/officeDocument/2006/customXml" ds:itemID="{D01A9EDA-4173-4BC9-B8A0-F728AB5970DA}">
  <ds:schemaRefs>
    <ds:schemaRef ds:uri="http://schemas.microsoft.com/office/2006/metadata/properties"/>
    <ds:schemaRef ds:uri="1fa23711-b4d4-4e66-93de-b44fd1cd7027"/>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www.w3.org/XML/1998/namespace"/>
  </ds:schemaRefs>
</ds:datastoreItem>
</file>

<file path=customXml/itemProps3.xml><?xml version="1.0" encoding="utf-8"?>
<ds:datastoreItem xmlns:ds="http://schemas.openxmlformats.org/officeDocument/2006/customXml" ds:itemID="{1A6AAA06-16C7-4320-98A1-7E6CAEC79A74}">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E6950F45-025A-4D52-A79A-31192A5E4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23711-b4d4-4e66-93de-b44fd1cd70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17</Pages>
  <Words>8567</Words>
  <Characters>47124</Characters>
  <Application>Microsoft Office Word</Application>
  <DocSecurity>0</DocSecurity>
  <Lines>392</Lines>
  <Paragraphs>111</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55580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Lucía Gil de Montes Garín</dc:creator>
  <cp:keywords/>
  <dc:description/>
  <cp:lastModifiedBy>Maria Cecilia Ainciburu</cp:lastModifiedBy>
  <cp:revision>6</cp:revision>
  <cp:lastPrinted>2025-04-11T09:58:00Z</cp:lastPrinted>
  <dcterms:created xsi:type="dcterms:W3CDTF">2025-04-27T15:56:00Z</dcterms:created>
  <dcterms:modified xsi:type="dcterms:W3CDTF">2025-04-27T16:36:00Z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0x01010028356B7935805C4FAD46BD117A84A7C9</vt:lpwstr>
  </property>
</Properties>
</file>